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349" w:rsidRDefault="0057135E">
      <w:pPr>
        <w:pStyle w:val="Heading1"/>
        <w:spacing w:before="60" w:line="480" w:lineRule="auto"/>
        <w:ind w:left="2268"/>
      </w:pPr>
      <w:r>
        <w:t>COMMUNITY DEVELOPMENT ADVISORY COMMITTEE MEETING AGENDA</w:t>
      </w:r>
    </w:p>
    <w:p w:rsidR="00FC7349" w:rsidRDefault="0057135E">
      <w:pPr>
        <w:ind w:left="2267" w:right="1758"/>
        <w:jc w:val="center"/>
        <w:rPr>
          <w:b/>
          <w:sz w:val="24"/>
        </w:rPr>
      </w:pPr>
      <w:r>
        <w:rPr>
          <w:b/>
          <w:sz w:val="24"/>
        </w:rPr>
        <w:t>TUESDAY, June 6, 2023 AT 6:30PM</w:t>
      </w:r>
    </w:p>
    <w:p w:rsidR="00FC7349" w:rsidRDefault="00FC7349">
      <w:pPr>
        <w:pStyle w:val="BodyText"/>
        <w:rPr>
          <w:b/>
        </w:rPr>
      </w:pPr>
    </w:p>
    <w:p w:rsidR="00FC7349" w:rsidRDefault="0057135E">
      <w:pPr>
        <w:ind w:left="2267" w:right="1758"/>
        <w:jc w:val="center"/>
        <w:rPr>
          <w:b/>
          <w:sz w:val="24"/>
        </w:rPr>
      </w:pPr>
      <w:r>
        <w:rPr>
          <w:b/>
          <w:sz w:val="24"/>
        </w:rPr>
        <w:t>Kendall Room</w:t>
      </w:r>
    </w:p>
    <w:p w:rsidR="00973EC4" w:rsidRDefault="00973EC4">
      <w:pPr>
        <w:ind w:left="2267" w:right="1758"/>
        <w:jc w:val="center"/>
        <w:rPr>
          <w:b/>
          <w:sz w:val="24"/>
        </w:rPr>
      </w:pPr>
    </w:p>
    <w:p w:rsidR="00FC7349" w:rsidRDefault="00973EC4" w:rsidP="00492525">
      <w:pPr>
        <w:pStyle w:val="BodyText"/>
        <w:ind w:left="180"/>
        <w:rPr>
          <w:b/>
        </w:rPr>
      </w:pPr>
      <w:r w:rsidRPr="00973EC4">
        <w:rPr>
          <w:b/>
        </w:rPr>
        <w:t xml:space="preserve">Present: Lee Parker, Jean de </w:t>
      </w:r>
      <w:proofErr w:type="spellStart"/>
      <w:r w:rsidRPr="00973EC4">
        <w:rPr>
          <w:b/>
        </w:rPr>
        <w:t>Bellefeuille</w:t>
      </w:r>
      <w:proofErr w:type="spellEnd"/>
      <w:r w:rsidRPr="00973EC4">
        <w:rPr>
          <w:b/>
        </w:rPr>
        <w:t>, Ian McConnell, Yvette Meunier</w:t>
      </w:r>
      <w:r>
        <w:rPr>
          <w:b/>
        </w:rPr>
        <w:t>,</w:t>
      </w:r>
      <w:r w:rsidRPr="00973EC4">
        <w:rPr>
          <w:b/>
        </w:rPr>
        <w:t xml:space="preserve"> </w:t>
      </w:r>
      <w:r>
        <w:rPr>
          <w:b/>
        </w:rPr>
        <w:t>Wendy Rose</w:t>
      </w:r>
    </w:p>
    <w:p w:rsidR="00492525" w:rsidRPr="00973EC4" w:rsidRDefault="00492525" w:rsidP="00492525">
      <w:pPr>
        <w:pStyle w:val="BodyText"/>
        <w:ind w:left="180"/>
        <w:rPr>
          <w:b/>
          <w:sz w:val="26"/>
        </w:rPr>
      </w:pPr>
      <w:r>
        <w:rPr>
          <w:b/>
          <w:sz w:val="26"/>
        </w:rPr>
        <w:t xml:space="preserve">Absent: </w:t>
      </w:r>
      <w:r w:rsidRPr="00973EC4">
        <w:rPr>
          <w:b/>
        </w:rPr>
        <w:t>John Scribner</w:t>
      </w:r>
    </w:p>
    <w:p w:rsidR="00FC7349" w:rsidRPr="00973EC4" w:rsidRDefault="00FC7349">
      <w:pPr>
        <w:pStyle w:val="BodyText"/>
        <w:rPr>
          <w:b/>
          <w:sz w:val="26"/>
        </w:rPr>
      </w:pPr>
    </w:p>
    <w:p w:rsidR="00FC7349" w:rsidRDefault="0057135E">
      <w:pPr>
        <w:pStyle w:val="ListParagraph"/>
        <w:numPr>
          <w:ilvl w:val="0"/>
          <w:numId w:val="2"/>
        </w:numPr>
        <w:tabs>
          <w:tab w:val="left" w:pos="829"/>
          <w:tab w:val="left" w:pos="830"/>
        </w:tabs>
        <w:spacing w:before="194"/>
        <w:ind w:hanging="721"/>
        <w:rPr>
          <w:sz w:val="24"/>
        </w:rPr>
      </w:pPr>
      <w:bookmarkStart w:id="0" w:name="I)_Call_to_order/determine_quorum"/>
      <w:bookmarkEnd w:id="0"/>
      <w:r>
        <w:rPr>
          <w:sz w:val="24"/>
        </w:rPr>
        <w:t>Call to order/determine</w:t>
      </w:r>
      <w:r>
        <w:rPr>
          <w:spacing w:val="-2"/>
          <w:sz w:val="24"/>
        </w:rPr>
        <w:t xml:space="preserve"> </w:t>
      </w:r>
      <w:r>
        <w:rPr>
          <w:sz w:val="24"/>
        </w:rPr>
        <w:t>quorum</w:t>
      </w:r>
    </w:p>
    <w:p w:rsidR="00FC7349" w:rsidRDefault="00FC7349">
      <w:pPr>
        <w:pStyle w:val="BodyText"/>
        <w:spacing w:before="10"/>
        <w:rPr>
          <w:sz w:val="20"/>
        </w:rPr>
      </w:pPr>
    </w:p>
    <w:p w:rsidR="00FC7349" w:rsidRDefault="0057135E">
      <w:pPr>
        <w:pStyle w:val="ListParagraph"/>
        <w:numPr>
          <w:ilvl w:val="0"/>
          <w:numId w:val="2"/>
        </w:numPr>
        <w:tabs>
          <w:tab w:val="left" w:pos="829"/>
          <w:tab w:val="left" w:pos="830"/>
        </w:tabs>
        <w:ind w:hanging="721"/>
        <w:rPr>
          <w:sz w:val="24"/>
        </w:rPr>
      </w:pPr>
      <w:bookmarkStart w:id="1" w:name="II)_Review/approve_meeting_minutes_from_"/>
      <w:bookmarkEnd w:id="1"/>
      <w:r>
        <w:rPr>
          <w:sz w:val="24"/>
        </w:rPr>
        <w:t>Review/approve meeting minutes from 5/2/23</w:t>
      </w:r>
      <w:r w:rsidR="00492525">
        <w:rPr>
          <w:sz w:val="24"/>
        </w:rPr>
        <w:t xml:space="preserve"> – accepted as written</w:t>
      </w:r>
    </w:p>
    <w:p w:rsidR="00FC7349" w:rsidRDefault="00FC7349">
      <w:pPr>
        <w:pStyle w:val="BodyText"/>
        <w:spacing w:before="10"/>
        <w:rPr>
          <w:sz w:val="20"/>
        </w:rPr>
      </w:pPr>
    </w:p>
    <w:p w:rsidR="00FC7349" w:rsidRDefault="0057135E">
      <w:pPr>
        <w:pStyle w:val="ListParagraph"/>
        <w:numPr>
          <w:ilvl w:val="0"/>
          <w:numId w:val="2"/>
        </w:numPr>
        <w:tabs>
          <w:tab w:val="left" w:pos="829"/>
          <w:tab w:val="left" w:pos="830"/>
        </w:tabs>
        <w:ind w:hanging="721"/>
        <w:rPr>
          <w:sz w:val="24"/>
        </w:rPr>
      </w:pPr>
      <w:bookmarkStart w:id="2" w:name="III)_Add_items/rearrange_agenda"/>
      <w:bookmarkEnd w:id="2"/>
      <w:r>
        <w:rPr>
          <w:sz w:val="24"/>
        </w:rPr>
        <w:t>Add items/rearrange agenda</w:t>
      </w:r>
    </w:p>
    <w:p w:rsidR="00FC7349" w:rsidRDefault="00FC7349">
      <w:pPr>
        <w:pStyle w:val="BodyText"/>
        <w:spacing w:before="10"/>
        <w:rPr>
          <w:sz w:val="20"/>
        </w:rPr>
      </w:pPr>
    </w:p>
    <w:p w:rsidR="00FC7349" w:rsidRDefault="0057135E">
      <w:pPr>
        <w:pStyle w:val="ListParagraph"/>
        <w:numPr>
          <w:ilvl w:val="0"/>
          <w:numId w:val="2"/>
        </w:numPr>
        <w:tabs>
          <w:tab w:val="left" w:pos="829"/>
          <w:tab w:val="left" w:pos="830"/>
        </w:tabs>
        <w:ind w:hanging="721"/>
        <w:rPr>
          <w:sz w:val="24"/>
        </w:rPr>
      </w:pPr>
      <w:bookmarkStart w:id="3" w:name="IV)_Old_Business"/>
      <w:bookmarkStart w:id="4" w:name="A._MCOG_Strategic_Plan_for_Artists,_Arti"/>
      <w:bookmarkEnd w:id="3"/>
      <w:bookmarkEnd w:id="4"/>
      <w:r>
        <w:rPr>
          <w:sz w:val="24"/>
        </w:rPr>
        <w:t>Old</w:t>
      </w:r>
      <w:r>
        <w:rPr>
          <w:spacing w:val="-1"/>
          <w:sz w:val="24"/>
        </w:rPr>
        <w:t xml:space="preserve"> </w:t>
      </w:r>
      <w:r>
        <w:rPr>
          <w:sz w:val="24"/>
        </w:rPr>
        <w:t>Business</w:t>
      </w:r>
    </w:p>
    <w:p w:rsidR="00FC7349" w:rsidRDefault="00FC7349">
      <w:pPr>
        <w:pStyle w:val="BodyText"/>
        <w:spacing w:before="10"/>
        <w:rPr>
          <w:sz w:val="20"/>
        </w:rPr>
      </w:pPr>
    </w:p>
    <w:p w:rsidR="00FC7349" w:rsidRDefault="0057135E">
      <w:pPr>
        <w:pStyle w:val="ListParagraph"/>
        <w:numPr>
          <w:ilvl w:val="1"/>
          <w:numId w:val="2"/>
        </w:numPr>
        <w:tabs>
          <w:tab w:val="left" w:pos="1549"/>
          <w:tab w:val="left" w:pos="1550"/>
        </w:tabs>
        <w:ind w:hanging="721"/>
        <w:rPr>
          <w:sz w:val="24"/>
        </w:rPr>
      </w:pPr>
      <w:bookmarkStart w:id="5" w:name="B._DOT_grants"/>
      <w:bookmarkEnd w:id="5"/>
      <w:r>
        <w:rPr>
          <w:sz w:val="24"/>
        </w:rPr>
        <w:t>MCOG Strategic Plan for Artists, Artisans, and Craft People</w:t>
      </w:r>
      <w:r>
        <w:rPr>
          <w:spacing w:val="-36"/>
          <w:sz w:val="24"/>
        </w:rPr>
        <w:t xml:space="preserve"> </w:t>
      </w:r>
      <w:r>
        <w:rPr>
          <w:sz w:val="24"/>
        </w:rPr>
        <w:t>(LP)</w:t>
      </w:r>
      <w:r w:rsidR="00973EC4">
        <w:rPr>
          <w:sz w:val="24"/>
        </w:rPr>
        <w:t xml:space="preserve"> –</w:t>
      </w:r>
    </w:p>
    <w:p w:rsidR="00973EC4" w:rsidRDefault="00973EC4" w:rsidP="00973EC4">
      <w:pPr>
        <w:pStyle w:val="ListParagraph"/>
        <w:tabs>
          <w:tab w:val="left" w:pos="1549"/>
          <w:tab w:val="left" w:pos="1550"/>
        </w:tabs>
        <w:ind w:left="1549" w:firstLine="0"/>
        <w:rPr>
          <w:sz w:val="24"/>
        </w:rPr>
      </w:pPr>
      <w:r>
        <w:rPr>
          <w:sz w:val="24"/>
        </w:rPr>
        <w:t xml:space="preserve">Yvette Meunier and Lee Parker met with Mathew Eddy on May 5 (Zoom) to discuss next steps. Mathew commented that the Strategic Plan as outlined was good; discussion then focused on how to engage the artists in moving this plan forward. Mathew suggested that it would be important to determine how to draw visitors up the hill from the Waterfront Park area to the Town Hall which could house a permanent (on a very part time basis initially) a space for Pop Up Sales. This would require some sort of visual cues along the way (which passes several interesting and eye appealing houses and businesses). Once a “vision” is created then a meeting of the “organized” and/or visible artists/artisans would be facilitated by Mathew to help flesh out the “vision” and strategic plan. It would also be necessary to find an engaging and engaged spokesperson for this. He sees this Strategic Plan as supporting efforts to rehabilitate the Town Hall (this would help to </w:t>
      </w:r>
      <w:r w:rsidR="0057135E">
        <w:rPr>
          <w:sz w:val="24"/>
        </w:rPr>
        <w:t>incorporate Economic Development into the Town Hall which is not in the TIF district). The Strategic Plan would be developed to cover (at least) a two-year period as that is the amount of time it would take to develop a “buzz” for attracting visitors and artists to participate in this. Lee Parker is meeting with a few individuals from the arts community on June 9 to brainstorm the outline of a “vision” for further development. A second meeting might be later this summer/fall perhaps in coordination with Celebrate.</w:t>
      </w:r>
    </w:p>
    <w:p w:rsidR="00FC7349" w:rsidRDefault="00FC7349">
      <w:pPr>
        <w:pStyle w:val="BodyText"/>
        <w:spacing w:before="10"/>
        <w:rPr>
          <w:sz w:val="20"/>
        </w:rPr>
      </w:pPr>
    </w:p>
    <w:p w:rsidR="00042AEA" w:rsidRDefault="00042AEA">
      <w:pPr>
        <w:pStyle w:val="ListParagraph"/>
        <w:numPr>
          <w:ilvl w:val="1"/>
          <w:numId w:val="2"/>
        </w:numPr>
        <w:tabs>
          <w:tab w:val="left" w:pos="1549"/>
          <w:tab w:val="left" w:pos="1550"/>
        </w:tabs>
        <w:ind w:hanging="721"/>
        <w:rPr>
          <w:sz w:val="24"/>
        </w:rPr>
      </w:pPr>
      <w:r>
        <w:rPr>
          <w:sz w:val="24"/>
        </w:rPr>
        <w:t>DOT visit – suggested there be a pedestrian generated light by three robbers with a crosswalk; there is a rolling grant with no deadline and they were very encouraging; for the sidewalk extension it would be about a $1M/mile, would be on the same side as the current sidewalk (towards the river), grants are also available for that. They give out grants while the money holds out, fund is refreshed at the end of the year.</w:t>
      </w:r>
    </w:p>
    <w:p w:rsidR="00FC7349" w:rsidRDefault="0057135E">
      <w:pPr>
        <w:pStyle w:val="ListParagraph"/>
        <w:numPr>
          <w:ilvl w:val="1"/>
          <w:numId w:val="2"/>
        </w:numPr>
        <w:tabs>
          <w:tab w:val="left" w:pos="1549"/>
          <w:tab w:val="left" w:pos="1550"/>
        </w:tabs>
        <w:ind w:hanging="721"/>
        <w:rPr>
          <w:sz w:val="24"/>
        </w:rPr>
      </w:pPr>
      <w:r>
        <w:rPr>
          <w:sz w:val="24"/>
        </w:rPr>
        <w:t>DOT</w:t>
      </w:r>
      <w:r>
        <w:rPr>
          <w:spacing w:val="-6"/>
          <w:sz w:val="24"/>
        </w:rPr>
        <w:t xml:space="preserve"> </w:t>
      </w:r>
      <w:r>
        <w:rPr>
          <w:sz w:val="24"/>
        </w:rPr>
        <w:t>grants</w:t>
      </w:r>
    </w:p>
    <w:p w:rsidR="00492525" w:rsidRDefault="00042AEA" w:rsidP="00492525">
      <w:pPr>
        <w:pStyle w:val="ListParagraph"/>
        <w:numPr>
          <w:ilvl w:val="2"/>
          <w:numId w:val="2"/>
        </w:numPr>
        <w:tabs>
          <w:tab w:val="left" w:pos="1549"/>
          <w:tab w:val="left" w:pos="1550"/>
        </w:tabs>
        <w:ind w:left="2070" w:hanging="253"/>
        <w:rPr>
          <w:sz w:val="24"/>
        </w:rPr>
      </w:pPr>
      <w:r>
        <w:rPr>
          <w:sz w:val="24"/>
        </w:rPr>
        <w:t xml:space="preserve">Lee </w:t>
      </w:r>
      <w:proofErr w:type="gramStart"/>
      <w:r>
        <w:rPr>
          <w:sz w:val="24"/>
        </w:rPr>
        <w:t>move</w:t>
      </w:r>
      <w:proofErr w:type="gramEnd"/>
      <w:r>
        <w:rPr>
          <w:sz w:val="24"/>
        </w:rPr>
        <w:t xml:space="preserve"> and Wendy seconded that we review in detail the Memorandum to the Bowdoinham </w:t>
      </w:r>
      <w:proofErr w:type="spellStart"/>
      <w:r>
        <w:rPr>
          <w:sz w:val="24"/>
        </w:rPr>
        <w:t>Selectboard</w:t>
      </w:r>
      <w:proofErr w:type="spellEnd"/>
      <w:r>
        <w:rPr>
          <w:sz w:val="24"/>
        </w:rPr>
        <w:t>, with opportunity for discussion and amendments</w:t>
      </w:r>
    </w:p>
    <w:p w:rsidR="00CF1F53" w:rsidRDefault="00CF1F53" w:rsidP="00492525">
      <w:pPr>
        <w:pStyle w:val="ListParagraph"/>
        <w:numPr>
          <w:ilvl w:val="2"/>
          <w:numId w:val="2"/>
        </w:numPr>
        <w:tabs>
          <w:tab w:val="left" w:pos="1549"/>
          <w:tab w:val="left" w:pos="1550"/>
        </w:tabs>
        <w:ind w:left="2070" w:hanging="253"/>
        <w:rPr>
          <w:sz w:val="24"/>
        </w:rPr>
      </w:pPr>
      <w:r>
        <w:rPr>
          <w:sz w:val="24"/>
        </w:rPr>
        <w:t>After reviewing the three options presented by Yvette for the project, the committee has asked to revise the Memorandum to reflect choosing the Option for 1,510 Linear Feet for a total cost of $920,600. The committee reviewed the Memorandum in total offering some suggestions for clarity and readability.</w:t>
      </w:r>
    </w:p>
    <w:p w:rsidR="008C3544" w:rsidRDefault="00D07EBE" w:rsidP="00492525">
      <w:pPr>
        <w:pStyle w:val="ListParagraph"/>
        <w:numPr>
          <w:ilvl w:val="2"/>
          <w:numId w:val="2"/>
        </w:numPr>
        <w:tabs>
          <w:tab w:val="left" w:pos="1549"/>
          <w:tab w:val="left" w:pos="1550"/>
        </w:tabs>
        <w:ind w:left="2070" w:hanging="253"/>
        <w:rPr>
          <w:sz w:val="24"/>
        </w:rPr>
      </w:pPr>
      <w:r>
        <w:rPr>
          <w:sz w:val="24"/>
        </w:rPr>
        <w:t>Memorandum was approved and signed by the committee members.</w:t>
      </w:r>
      <w:r w:rsidR="00CF1F53">
        <w:rPr>
          <w:sz w:val="24"/>
        </w:rPr>
        <w:t xml:space="preserve"> </w:t>
      </w:r>
    </w:p>
    <w:p w:rsidR="00D07EBE" w:rsidRDefault="00D07EBE" w:rsidP="00D07EBE">
      <w:pPr>
        <w:pStyle w:val="ListParagraph"/>
        <w:numPr>
          <w:ilvl w:val="1"/>
          <w:numId w:val="2"/>
        </w:numPr>
        <w:tabs>
          <w:tab w:val="left" w:pos="1549"/>
          <w:tab w:val="left" w:pos="1550"/>
        </w:tabs>
        <w:rPr>
          <w:sz w:val="24"/>
        </w:rPr>
      </w:pPr>
      <w:r>
        <w:rPr>
          <w:sz w:val="24"/>
        </w:rPr>
        <w:t xml:space="preserve">Enoch (from Bethel) is a State expert on wheelchair accessibility reviewed the </w:t>
      </w:r>
      <w:proofErr w:type="spellStart"/>
      <w:r>
        <w:rPr>
          <w:sz w:val="24"/>
        </w:rPr>
        <w:t>Cathance</w:t>
      </w:r>
      <w:proofErr w:type="spellEnd"/>
      <w:r>
        <w:rPr>
          <w:sz w:val="24"/>
        </w:rPr>
        <w:t xml:space="preserve"> </w:t>
      </w:r>
      <w:r>
        <w:rPr>
          <w:sz w:val="24"/>
        </w:rPr>
        <w:lastRenderedPageBreak/>
        <w:t xml:space="preserve">Trail. He will do a full report for us with recommendations. The Blue Trail is in particular is good shape to use. The sign needs to be lowered. He will also recommend surfaces that are workable. Suggestion is that the first step would be to create a path and a walkway to the turnout.  </w:t>
      </w:r>
    </w:p>
    <w:p w:rsidR="00FC7349" w:rsidRDefault="00FC7349">
      <w:pPr>
        <w:pStyle w:val="BodyText"/>
        <w:spacing w:before="10"/>
        <w:rPr>
          <w:sz w:val="20"/>
        </w:rPr>
      </w:pPr>
    </w:p>
    <w:p w:rsidR="00FC7349" w:rsidRDefault="0057135E">
      <w:pPr>
        <w:pStyle w:val="ListParagraph"/>
        <w:numPr>
          <w:ilvl w:val="0"/>
          <w:numId w:val="2"/>
        </w:numPr>
        <w:tabs>
          <w:tab w:val="left" w:pos="829"/>
          <w:tab w:val="left" w:pos="830"/>
        </w:tabs>
        <w:ind w:hanging="721"/>
        <w:rPr>
          <w:sz w:val="24"/>
        </w:rPr>
      </w:pPr>
      <w:bookmarkStart w:id="6" w:name="V)_New_Business"/>
      <w:bookmarkEnd w:id="6"/>
      <w:r>
        <w:rPr>
          <w:sz w:val="24"/>
        </w:rPr>
        <w:t>New</w:t>
      </w:r>
      <w:r>
        <w:rPr>
          <w:spacing w:val="-2"/>
          <w:sz w:val="24"/>
        </w:rPr>
        <w:t xml:space="preserve"> </w:t>
      </w:r>
      <w:r>
        <w:rPr>
          <w:sz w:val="24"/>
        </w:rPr>
        <w:t>Business</w:t>
      </w:r>
    </w:p>
    <w:p w:rsidR="00FC7349" w:rsidRDefault="00FC7349">
      <w:pPr>
        <w:pStyle w:val="BodyText"/>
        <w:spacing w:before="10"/>
        <w:rPr>
          <w:sz w:val="20"/>
        </w:rPr>
      </w:pPr>
    </w:p>
    <w:p w:rsidR="00FC7349" w:rsidRDefault="0057135E">
      <w:pPr>
        <w:pStyle w:val="ListParagraph"/>
        <w:numPr>
          <w:ilvl w:val="1"/>
          <w:numId w:val="2"/>
        </w:numPr>
        <w:tabs>
          <w:tab w:val="left" w:pos="1549"/>
          <w:tab w:val="left" w:pos="1550"/>
        </w:tabs>
        <w:ind w:hanging="721"/>
        <w:rPr>
          <w:sz w:val="24"/>
        </w:rPr>
      </w:pPr>
      <w:bookmarkStart w:id="7" w:name="A._Review_2024-2034_Comprehensive_Plan_E"/>
      <w:bookmarkEnd w:id="7"/>
      <w:r>
        <w:rPr>
          <w:sz w:val="24"/>
        </w:rPr>
        <w:t>Review 2024-2034 Comprehensive Plan Economy Section Goals &amp; Recommendations</w:t>
      </w:r>
      <w:r>
        <w:rPr>
          <w:spacing w:val="-16"/>
          <w:sz w:val="24"/>
        </w:rPr>
        <w:t xml:space="preserve"> </w:t>
      </w:r>
      <w:r>
        <w:rPr>
          <w:sz w:val="24"/>
        </w:rPr>
        <w:t>draft</w:t>
      </w:r>
    </w:p>
    <w:p w:rsidR="00607E4C" w:rsidRDefault="00607E4C" w:rsidP="00607E4C">
      <w:pPr>
        <w:pStyle w:val="ListParagraph"/>
        <w:numPr>
          <w:ilvl w:val="2"/>
          <w:numId w:val="2"/>
        </w:numPr>
        <w:tabs>
          <w:tab w:val="left" w:pos="1549"/>
          <w:tab w:val="left" w:pos="1550"/>
        </w:tabs>
        <w:rPr>
          <w:sz w:val="24"/>
        </w:rPr>
      </w:pPr>
      <w:r>
        <w:rPr>
          <w:sz w:val="24"/>
        </w:rPr>
        <w:t xml:space="preserve">Reviewed and made </w:t>
      </w:r>
      <w:r w:rsidR="0042194D">
        <w:rPr>
          <w:sz w:val="24"/>
        </w:rPr>
        <w:t>recommendations to the document.</w:t>
      </w:r>
      <w:bookmarkStart w:id="8" w:name="_GoBack"/>
      <w:bookmarkEnd w:id="8"/>
    </w:p>
    <w:p w:rsidR="00FC7349" w:rsidRDefault="00FC7349">
      <w:pPr>
        <w:pStyle w:val="BodyText"/>
      </w:pPr>
    </w:p>
    <w:p w:rsidR="00FC7349" w:rsidRDefault="0057135E">
      <w:pPr>
        <w:pStyle w:val="ListParagraph"/>
        <w:numPr>
          <w:ilvl w:val="0"/>
          <w:numId w:val="1"/>
        </w:numPr>
        <w:tabs>
          <w:tab w:val="left" w:pos="829"/>
          <w:tab w:val="left" w:pos="830"/>
        </w:tabs>
        <w:spacing w:line="276" w:lineRule="exact"/>
        <w:ind w:hanging="721"/>
        <w:rPr>
          <w:sz w:val="24"/>
        </w:rPr>
      </w:pPr>
      <w:r>
        <w:rPr>
          <w:sz w:val="24"/>
        </w:rPr>
        <w:t>Determine next meeting and</w:t>
      </w:r>
      <w:r>
        <w:rPr>
          <w:spacing w:val="-4"/>
          <w:sz w:val="24"/>
        </w:rPr>
        <w:t xml:space="preserve"> </w:t>
      </w:r>
      <w:r>
        <w:rPr>
          <w:sz w:val="24"/>
        </w:rPr>
        <w:t>agenda</w:t>
      </w:r>
    </w:p>
    <w:p w:rsidR="00FC7349" w:rsidRDefault="0057135E">
      <w:pPr>
        <w:pStyle w:val="ListParagraph"/>
        <w:numPr>
          <w:ilvl w:val="1"/>
          <w:numId w:val="1"/>
        </w:numPr>
        <w:tabs>
          <w:tab w:val="left" w:pos="1189"/>
          <w:tab w:val="left" w:pos="1190"/>
        </w:tabs>
        <w:spacing w:line="294" w:lineRule="exact"/>
        <w:ind w:hanging="361"/>
        <w:rPr>
          <w:sz w:val="24"/>
        </w:rPr>
      </w:pPr>
      <w:r>
        <w:rPr>
          <w:sz w:val="24"/>
        </w:rPr>
        <w:t>7/4/2023 is a</w:t>
      </w:r>
      <w:r>
        <w:rPr>
          <w:spacing w:val="-2"/>
          <w:sz w:val="24"/>
        </w:rPr>
        <w:t xml:space="preserve"> </w:t>
      </w:r>
      <w:r>
        <w:rPr>
          <w:sz w:val="24"/>
        </w:rPr>
        <w:t>Holiday</w:t>
      </w:r>
      <w:r w:rsidR="0042194D">
        <w:rPr>
          <w:sz w:val="24"/>
        </w:rPr>
        <w:t xml:space="preserve"> – meeting moved to July 5.</w:t>
      </w:r>
    </w:p>
    <w:p w:rsidR="00FC7349" w:rsidRDefault="00FC7349">
      <w:pPr>
        <w:pStyle w:val="BodyText"/>
        <w:spacing w:before="11"/>
        <w:rPr>
          <w:sz w:val="23"/>
        </w:rPr>
      </w:pPr>
    </w:p>
    <w:p w:rsidR="00FC7349" w:rsidRDefault="0057135E">
      <w:pPr>
        <w:pStyle w:val="ListParagraph"/>
        <w:numPr>
          <w:ilvl w:val="0"/>
          <w:numId w:val="1"/>
        </w:numPr>
        <w:tabs>
          <w:tab w:val="left" w:pos="830"/>
        </w:tabs>
        <w:ind w:hanging="721"/>
        <w:rPr>
          <w:sz w:val="24"/>
        </w:rPr>
      </w:pPr>
      <w:r>
        <w:rPr>
          <w:sz w:val="24"/>
        </w:rPr>
        <w:t>Adjourn</w:t>
      </w:r>
      <w:r>
        <w:rPr>
          <w:spacing w:val="-1"/>
          <w:sz w:val="24"/>
        </w:rPr>
        <w:t xml:space="preserve"> </w:t>
      </w:r>
      <w:r>
        <w:rPr>
          <w:sz w:val="24"/>
        </w:rPr>
        <w:t>Meeting</w:t>
      </w:r>
    </w:p>
    <w:p w:rsidR="00FC7349" w:rsidRDefault="00FC7349">
      <w:pPr>
        <w:pStyle w:val="BodyText"/>
        <w:rPr>
          <w:sz w:val="26"/>
        </w:rPr>
      </w:pPr>
    </w:p>
    <w:p w:rsidR="00FC7349" w:rsidRDefault="00FC7349">
      <w:pPr>
        <w:pStyle w:val="BodyText"/>
        <w:rPr>
          <w:sz w:val="26"/>
        </w:rPr>
      </w:pPr>
    </w:p>
    <w:p w:rsidR="00FC7349" w:rsidRDefault="0057135E">
      <w:pPr>
        <w:pStyle w:val="BodyText"/>
        <w:spacing w:before="230"/>
        <w:ind w:left="109"/>
      </w:pPr>
      <w:r>
        <w:t>Revised 6/6/2023</w:t>
      </w:r>
    </w:p>
    <w:sectPr w:rsidR="00FC7349">
      <w:type w:val="continuous"/>
      <w:pgSz w:w="12240" w:h="16340"/>
      <w:pgMar w:top="1420" w:right="9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6549"/>
    <w:multiLevelType w:val="hybridMultilevel"/>
    <w:tmpl w:val="8D4E8A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F77E3"/>
    <w:multiLevelType w:val="hybridMultilevel"/>
    <w:tmpl w:val="07B87A72"/>
    <w:lvl w:ilvl="0" w:tplc="C8ACFFA6">
      <w:start w:val="7"/>
      <w:numFmt w:val="upperRoman"/>
      <w:lvlText w:val="%1)"/>
      <w:lvlJc w:val="left"/>
      <w:pPr>
        <w:ind w:left="829" w:hanging="720"/>
        <w:jc w:val="left"/>
      </w:pPr>
      <w:rPr>
        <w:rFonts w:ascii="Times New Roman" w:eastAsia="Times New Roman" w:hAnsi="Times New Roman" w:cs="Times New Roman" w:hint="default"/>
        <w:b/>
        <w:bCs/>
        <w:spacing w:val="-1"/>
        <w:w w:val="100"/>
        <w:sz w:val="24"/>
        <w:szCs w:val="24"/>
        <w:lang w:val="en-US" w:eastAsia="en-US" w:bidi="en-US"/>
      </w:rPr>
    </w:lvl>
    <w:lvl w:ilvl="1" w:tplc="09487468">
      <w:numFmt w:val="bullet"/>
      <w:lvlText w:val=""/>
      <w:lvlJc w:val="left"/>
      <w:pPr>
        <w:ind w:left="1189" w:hanging="360"/>
      </w:pPr>
      <w:rPr>
        <w:rFonts w:ascii="Symbol" w:eastAsia="Symbol" w:hAnsi="Symbol" w:cs="Symbol" w:hint="default"/>
        <w:w w:val="100"/>
        <w:sz w:val="24"/>
        <w:szCs w:val="24"/>
        <w:lang w:val="en-US" w:eastAsia="en-US" w:bidi="en-US"/>
      </w:rPr>
    </w:lvl>
    <w:lvl w:ilvl="2" w:tplc="1E0AD0E0">
      <w:numFmt w:val="bullet"/>
      <w:lvlText w:val="•"/>
      <w:lvlJc w:val="left"/>
      <w:pPr>
        <w:ind w:left="2217" w:hanging="360"/>
      </w:pPr>
      <w:rPr>
        <w:rFonts w:hint="default"/>
        <w:lang w:val="en-US" w:eastAsia="en-US" w:bidi="en-US"/>
      </w:rPr>
    </w:lvl>
    <w:lvl w:ilvl="3" w:tplc="BFF6D998">
      <w:numFmt w:val="bullet"/>
      <w:lvlText w:val="•"/>
      <w:lvlJc w:val="left"/>
      <w:pPr>
        <w:ind w:left="3255" w:hanging="360"/>
      </w:pPr>
      <w:rPr>
        <w:rFonts w:hint="default"/>
        <w:lang w:val="en-US" w:eastAsia="en-US" w:bidi="en-US"/>
      </w:rPr>
    </w:lvl>
    <w:lvl w:ilvl="4" w:tplc="5C245A54">
      <w:numFmt w:val="bullet"/>
      <w:lvlText w:val="•"/>
      <w:lvlJc w:val="left"/>
      <w:pPr>
        <w:ind w:left="4293" w:hanging="360"/>
      </w:pPr>
      <w:rPr>
        <w:rFonts w:hint="default"/>
        <w:lang w:val="en-US" w:eastAsia="en-US" w:bidi="en-US"/>
      </w:rPr>
    </w:lvl>
    <w:lvl w:ilvl="5" w:tplc="D1D0BFAC">
      <w:numFmt w:val="bullet"/>
      <w:lvlText w:val="•"/>
      <w:lvlJc w:val="left"/>
      <w:pPr>
        <w:ind w:left="5331" w:hanging="360"/>
      </w:pPr>
      <w:rPr>
        <w:rFonts w:hint="default"/>
        <w:lang w:val="en-US" w:eastAsia="en-US" w:bidi="en-US"/>
      </w:rPr>
    </w:lvl>
    <w:lvl w:ilvl="6" w:tplc="B1C8EE2C">
      <w:numFmt w:val="bullet"/>
      <w:lvlText w:val="•"/>
      <w:lvlJc w:val="left"/>
      <w:pPr>
        <w:ind w:left="6368" w:hanging="360"/>
      </w:pPr>
      <w:rPr>
        <w:rFonts w:hint="default"/>
        <w:lang w:val="en-US" w:eastAsia="en-US" w:bidi="en-US"/>
      </w:rPr>
    </w:lvl>
    <w:lvl w:ilvl="7" w:tplc="C7D26878">
      <w:numFmt w:val="bullet"/>
      <w:lvlText w:val="•"/>
      <w:lvlJc w:val="left"/>
      <w:pPr>
        <w:ind w:left="7406" w:hanging="360"/>
      </w:pPr>
      <w:rPr>
        <w:rFonts w:hint="default"/>
        <w:lang w:val="en-US" w:eastAsia="en-US" w:bidi="en-US"/>
      </w:rPr>
    </w:lvl>
    <w:lvl w:ilvl="8" w:tplc="46EA0F32">
      <w:numFmt w:val="bullet"/>
      <w:lvlText w:val="•"/>
      <w:lvlJc w:val="left"/>
      <w:pPr>
        <w:ind w:left="8444" w:hanging="360"/>
      </w:pPr>
      <w:rPr>
        <w:rFonts w:hint="default"/>
        <w:lang w:val="en-US" w:eastAsia="en-US" w:bidi="en-US"/>
      </w:rPr>
    </w:lvl>
  </w:abstractNum>
  <w:abstractNum w:abstractNumId="2" w15:restartNumberingAfterBreak="0">
    <w:nsid w:val="38FA05E6"/>
    <w:multiLevelType w:val="hybridMultilevel"/>
    <w:tmpl w:val="FDCC1A32"/>
    <w:lvl w:ilvl="0" w:tplc="40E047E0">
      <w:start w:val="1"/>
      <w:numFmt w:val="upperRoman"/>
      <w:lvlText w:val="%1)"/>
      <w:lvlJc w:val="left"/>
      <w:pPr>
        <w:ind w:left="829" w:hanging="720"/>
        <w:jc w:val="left"/>
      </w:pPr>
      <w:rPr>
        <w:rFonts w:ascii="Times New Roman" w:eastAsia="Times New Roman" w:hAnsi="Times New Roman" w:cs="Times New Roman" w:hint="default"/>
        <w:b/>
        <w:bCs/>
        <w:spacing w:val="-1"/>
        <w:w w:val="100"/>
        <w:sz w:val="24"/>
        <w:szCs w:val="24"/>
        <w:lang w:val="en-US" w:eastAsia="en-US" w:bidi="en-US"/>
      </w:rPr>
    </w:lvl>
    <w:lvl w:ilvl="1" w:tplc="C6309E0C">
      <w:start w:val="1"/>
      <w:numFmt w:val="upperLetter"/>
      <w:lvlText w:val="%2."/>
      <w:lvlJc w:val="left"/>
      <w:pPr>
        <w:ind w:left="1549" w:hanging="720"/>
        <w:jc w:val="left"/>
      </w:pPr>
      <w:rPr>
        <w:rFonts w:ascii="Times New Roman" w:eastAsia="Times New Roman" w:hAnsi="Times New Roman" w:cs="Times New Roman" w:hint="default"/>
        <w:spacing w:val="-16"/>
        <w:w w:val="100"/>
        <w:sz w:val="24"/>
        <w:szCs w:val="24"/>
        <w:lang w:val="en-US" w:eastAsia="en-US" w:bidi="en-US"/>
      </w:rPr>
    </w:lvl>
    <w:lvl w:ilvl="2" w:tplc="97ECCB7A">
      <w:numFmt w:val="bullet"/>
      <w:lvlText w:val="•"/>
      <w:lvlJc w:val="left"/>
      <w:pPr>
        <w:ind w:left="2537" w:hanging="720"/>
      </w:pPr>
      <w:rPr>
        <w:rFonts w:hint="default"/>
        <w:lang w:val="en-US" w:eastAsia="en-US" w:bidi="en-US"/>
      </w:rPr>
    </w:lvl>
    <w:lvl w:ilvl="3" w:tplc="7F30BCDA">
      <w:numFmt w:val="bullet"/>
      <w:lvlText w:val="•"/>
      <w:lvlJc w:val="left"/>
      <w:pPr>
        <w:ind w:left="3535" w:hanging="720"/>
      </w:pPr>
      <w:rPr>
        <w:rFonts w:hint="default"/>
        <w:lang w:val="en-US" w:eastAsia="en-US" w:bidi="en-US"/>
      </w:rPr>
    </w:lvl>
    <w:lvl w:ilvl="4" w:tplc="A464F834">
      <w:numFmt w:val="bullet"/>
      <w:lvlText w:val="•"/>
      <w:lvlJc w:val="left"/>
      <w:pPr>
        <w:ind w:left="4533" w:hanging="720"/>
      </w:pPr>
      <w:rPr>
        <w:rFonts w:hint="default"/>
        <w:lang w:val="en-US" w:eastAsia="en-US" w:bidi="en-US"/>
      </w:rPr>
    </w:lvl>
    <w:lvl w:ilvl="5" w:tplc="9924930E">
      <w:numFmt w:val="bullet"/>
      <w:lvlText w:val="•"/>
      <w:lvlJc w:val="left"/>
      <w:pPr>
        <w:ind w:left="5531" w:hanging="720"/>
      </w:pPr>
      <w:rPr>
        <w:rFonts w:hint="default"/>
        <w:lang w:val="en-US" w:eastAsia="en-US" w:bidi="en-US"/>
      </w:rPr>
    </w:lvl>
    <w:lvl w:ilvl="6" w:tplc="FA483C74">
      <w:numFmt w:val="bullet"/>
      <w:lvlText w:val="•"/>
      <w:lvlJc w:val="left"/>
      <w:pPr>
        <w:ind w:left="6528" w:hanging="720"/>
      </w:pPr>
      <w:rPr>
        <w:rFonts w:hint="default"/>
        <w:lang w:val="en-US" w:eastAsia="en-US" w:bidi="en-US"/>
      </w:rPr>
    </w:lvl>
    <w:lvl w:ilvl="7" w:tplc="90408A30">
      <w:numFmt w:val="bullet"/>
      <w:lvlText w:val="•"/>
      <w:lvlJc w:val="left"/>
      <w:pPr>
        <w:ind w:left="7526" w:hanging="720"/>
      </w:pPr>
      <w:rPr>
        <w:rFonts w:hint="default"/>
        <w:lang w:val="en-US" w:eastAsia="en-US" w:bidi="en-US"/>
      </w:rPr>
    </w:lvl>
    <w:lvl w:ilvl="8" w:tplc="F39EB192">
      <w:numFmt w:val="bullet"/>
      <w:lvlText w:val="•"/>
      <w:lvlJc w:val="left"/>
      <w:pPr>
        <w:ind w:left="8524" w:hanging="72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49"/>
    <w:rsid w:val="00042AEA"/>
    <w:rsid w:val="0024351A"/>
    <w:rsid w:val="0042194D"/>
    <w:rsid w:val="00492525"/>
    <w:rsid w:val="0057135E"/>
    <w:rsid w:val="00607E4C"/>
    <w:rsid w:val="0081306F"/>
    <w:rsid w:val="008C3544"/>
    <w:rsid w:val="00973EC4"/>
    <w:rsid w:val="009C3554"/>
    <w:rsid w:val="00CF1F53"/>
    <w:rsid w:val="00D07EBE"/>
    <w:rsid w:val="00FC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57CC"/>
  <w15:docId w15:val="{A6C1C8F5-34DA-463A-8661-0129BA4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67" w:right="17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9"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COMMUNITY DEVELOPMENT ADVISORY COMMITTEE</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ADVISORY COMMITTEE</dc:title>
  <dc:creator>NBriand</dc:creator>
  <cp:lastModifiedBy>Lee Parker</cp:lastModifiedBy>
  <cp:revision>5</cp:revision>
  <dcterms:created xsi:type="dcterms:W3CDTF">2023-06-06T20:38:00Z</dcterms:created>
  <dcterms:modified xsi:type="dcterms:W3CDTF">2023-06-07T00:02:00Z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Acrobat PDFMaker 23 for Word</vt:lpwstr>
  </property>
  <property fmtid="{D5CDD505-2E9C-101B-9397-08002B2CF9AE}" pid="4" name="LastSaved">
    <vt:filetime>2023-06-06T00:00:00Z</vt:filetime>
  </property>
</Properties>
</file>