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tblW w:w="10188" w:type="dxa"/>
        <w:tblLook w:val="00A0" w:firstRow="1" w:lastRow="0" w:firstColumn="1" w:lastColumn="0" w:noHBand="0" w:noVBand="0"/>
      </w:tblPr>
      <w:tblGrid>
        <w:gridCol w:w="2448"/>
        <w:gridCol w:w="84"/>
        <w:gridCol w:w="90"/>
        <w:gridCol w:w="7530"/>
        <w:gridCol w:w="36"/>
      </w:tblGrid>
      <w:tr w:rsidR="008901C6" w:rsidRPr="008872BB" w14:paraId="28D299CE" w14:textId="77777777" w:rsidTr="00976AB2">
        <w:trPr>
          <w:gridAfter w:val="1"/>
          <w:wAfter w:w="36" w:type="dxa"/>
        </w:trPr>
        <w:tc>
          <w:tcPr>
            <w:tcW w:w="10152" w:type="dxa"/>
            <w:gridSpan w:val="4"/>
            <w:vAlign w:val="center"/>
          </w:tcPr>
          <w:p w14:paraId="28D299CD" w14:textId="77777777" w:rsidR="008901C6" w:rsidRPr="008872BB" w:rsidRDefault="008901C6" w:rsidP="00AF397A">
            <w:pPr>
              <w:spacing w:line="360" w:lineRule="auto"/>
              <w:jc w:val="center"/>
              <w:rPr>
                <w:rFonts w:ascii="Adobe Garamond Pro" w:hAnsi="Adobe Garamond Pro"/>
                <w:b/>
              </w:rPr>
            </w:pPr>
            <w:r w:rsidRPr="008872BB">
              <w:rPr>
                <w:rFonts w:ascii="Adobe Garamond Pro" w:hAnsi="Adobe Garamond Pro"/>
                <w:b/>
              </w:rPr>
              <w:t>Why do a Comprehensive Plan?</w:t>
            </w:r>
          </w:p>
        </w:tc>
      </w:tr>
      <w:tr w:rsidR="008901C6" w:rsidRPr="008872BB" w14:paraId="28D299D2" w14:textId="77777777" w:rsidTr="00976AB2">
        <w:trPr>
          <w:gridAfter w:val="1"/>
          <w:wAfter w:w="36" w:type="dxa"/>
        </w:trPr>
        <w:tc>
          <w:tcPr>
            <w:tcW w:w="2622" w:type="dxa"/>
            <w:gridSpan w:val="3"/>
            <w:vAlign w:val="center"/>
          </w:tcPr>
          <w:p w14:paraId="28D299CF" w14:textId="77777777" w:rsidR="003654AE" w:rsidRPr="008872BB" w:rsidRDefault="003654AE" w:rsidP="00A178D7">
            <w:pPr>
              <w:rPr>
                <w:rFonts w:ascii="Adobe Garamond Pro" w:hAnsi="Adobe Garamond Pro"/>
                <w:b/>
              </w:rPr>
            </w:pPr>
          </w:p>
          <w:p w14:paraId="28D299D0" w14:textId="77777777" w:rsidR="008901C6" w:rsidRPr="008872BB" w:rsidRDefault="003654AE" w:rsidP="00A178D7">
            <w:pPr>
              <w:rPr>
                <w:rFonts w:ascii="Adobe Garamond Pro" w:hAnsi="Adobe Garamond Pro"/>
                <w:b/>
              </w:rPr>
            </w:pPr>
            <w:r w:rsidRPr="008872BB">
              <w:rPr>
                <w:rFonts w:ascii="Adobe Garamond Pro" w:hAnsi="Adobe Garamond Pro"/>
                <w:b/>
              </w:rPr>
              <w:t>What is the Comprehensive Plan</w:t>
            </w:r>
            <w:r w:rsidR="0078563C" w:rsidRPr="008872BB">
              <w:rPr>
                <w:rFonts w:ascii="Adobe Garamond Pro" w:hAnsi="Adobe Garamond Pro"/>
                <w:b/>
              </w:rPr>
              <w:t>?</w:t>
            </w:r>
          </w:p>
        </w:tc>
        <w:tc>
          <w:tcPr>
            <w:tcW w:w="7530" w:type="dxa"/>
            <w:vAlign w:val="center"/>
          </w:tcPr>
          <w:p w14:paraId="28D299D1" w14:textId="77777777" w:rsidR="008901C6" w:rsidRPr="008872BB" w:rsidRDefault="003654AE" w:rsidP="00AF397A">
            <w:pPr>
              <w:widowControl w:val="0"/>
              <w:autoSpaceDE w:val="0"/>
              <w:autoSpaceDN w:val="0"/>
              <w:adjustRightInd w:val="0"/>
              <w:rPr>
                <w:rFonts w:ascii="Adobe Garamond Pro" w:hAnsi="Adobe Garamond Pro" w:cs="Calibri"/>
              </w:rPr>
            </w:pPr>
            <w:r w:rsidRPr="008872BB">
              <w:rPr>
                <w:rFonts w:ascii="Adobe Garamond Pro" w:hAnsi="Adobe Garamond Pro" w:cs="Calibri"/>
              </w:rPr>
              <w:t xml:space="preserve">The </w:t>
            </w:r>
            <w:r w:rsidR="00286133" w:rsidRPr="008872BB">
              <w:rPr>
                <w:rFonts w:ascii="Adobe Garamond Pro" w:hAnsi="Adobe Garamond Pro" w:cs="Calibri"/>
              </w:rPr>
              <w:t xml:space="preserve">Comprehensive Plan is a process that seeks to determine a community’s values, goals, and aspirations </w:t>
            </w:r>
            <w:proofErr w:type="gramStart"/>
            <w:r w:rsidR="00286133" w:rsidRPr="008872BB">
              <w:rPr>
                <w:rFonts w:ascii="Adobe Garamond Pro" w:hAnsi="Adobe Garamond Pro" w:cs="Calibri"/>
              </w:rPr>
              <w:t>with regard to</w:t>
            </w:r>
            <w:proofErr w:type="gramEnd"/>
            <w:r w:rsidR="00286133" w:rsidRPr="008872BB">
              <w:rPr>
                <w:rFonts w:ascii="Adobe Garamond Pro" w:hAnsi="Adobe Garamond Pro" w:cs="Calibri"/>
              </w:rPr>
              <w:t xml:space="preserve"> future development. </w:t>
            </w:r>
            <w:r w:rsidRPr="008872BB">
              <w:rPr>
                <w:rFonts w:ascii="Adobe Garamond Pro" w:hAnsi="Adobe Garamond Pro" w:cs="Calibri"/>
              </w:rPr>
              <w:t>The plan is not law. It is an inventory and evaluation of the town’s attributes and future needs in the areas of resources, economics, infrastructure, housing, recreation, and land use.</w:t>
            </w:r>
          </w:p>
        </w:tc>
      </w:tr>
      <w:tr w:rsidR="00CF0C3F" w:rsidRPr="008872BB" w14:paraId="28D299D6" w14:textId="77777777" w:rsidTr="00976AB2">
        <w:trPr>
          <w:gridAfter w:val="1"/>
          <w:wAfter w:w="36" w:type="dxa"/>
        </w:trPr>
        <w:tc>
          <w:tcPr>
            <w:tcW w:w="2622" w:type="dxa"/>
            <w:gridSpan w:val="3"/>
            <w:vAlign w:val="center"/>
          </w:tcPr>
          <w:p w14:paraId="28D299D3" w14:textId="77777777" w:rsidR="003654AE" w:rsidRPr="008872BB" w:rsidRDefault="003654AE" w:rsidP="00A178D7">
            <w:pPr>
              <w:rPr>
                <w:rFonts w:ascii="Adobe Garamond Pro" w:hAnsi="Adobe Garamond Pro"/>
                <w:b/>
              </w:rPr>
            </w:pPr>
          </w:p>
          <w:p w14:paraId="28D299D4" w14:textId="77777777" w:rsidR="00CF0C3F" w:rsidRPr="008872BB" w:rsidRDefault="00CF0C3F" w:rsidP="00A178D7">
            <w:pPr>
              <w:rPr>
                <w:rFonts w:ascii="Adobe Garamond Pro" w:hAnsi="Adobe Garamond Pro"/>
                <w:b/>
              </w:rPr>
            </w:pPr>
            <w:r w:rsidRPr="008872BB">
              <w:rPr>
                <w:rFonts w:ascii="Adobe Garamond Pro" w:hAnsi="Adobe Garamond Pro"/>
                <w:b/>
              </w:rPr>
              <w:t>How was the C</w:t>
            </w:r>
            <w:r w:rsidR="0078563C" w:rsidRPr="008872BB">
              <w:rPr>
                <w:rFonts w:ascii="Adobe Garamond Pro" w:hAnsi="Adobe Garamond Pro"/>
                <w:b/>
              </w:rPr>
              <w:t xml:space="preserve">omp </w:t>
            </w:r>
            <w:r w:rsidRPr="008872BB">
              <w:rPr>
                <w:rFonts w:ascii="Adobe Garamond Pro" w:hAnsi="Adobe Garamond Pro"/>
                <w:b/>
              </w:rPr>
              <w:t>P</w:t>
            </w:r>
            <w:r w:rsidR="0078563C" w:rsidRPr="008872BB">
              <w:rPr>
                <w:rFonts w:ascii="Adobe Garamond Pro" w:hAnsi="Adobe Garamond Pro"/>
                <w:b/>
              </w:rPr>
              <w:t>lan</w:t>
            </w:r>
            <w:r w:rsidRPr="008872BB">
              <w:rPr>
                <w:rFonts w:ascii="Adobe Garamond Pro" w:hAnsi="Adobe Garamond Pro"/>
                <w:b/>
              </w:rPr>
              <w:t xml:space="preserve"> developed</w:t>
            </w:r>
            <w:r w:rsidR="0078563C" w:rsidRPr="008872BB">
              <w:rPr>
                <w:rFonts w:ascii="Adobe Garamond Pro" w:hAnsi="Adobe Garamond Pro"/>
                <w:b/>
              </w:rPr>
              <w:t>?</w:t>
            </w:r>
            <w:r w:rsidR="007C47EB" w:rsidRPr="008872BB">
              <w:rPr>
                <w:rFonts w:ascii="Adobe Garamond Pro" w:hAnsi="Adobe Garamond Pro"/>
                <w:b/>
              </w:rPr>
              <w:t xml:space="preserve"> </w:t>
            </w:r>
          </w:p>
        </w:tc>
        <w:tc>
          <w:tcPr>
            <w:tcW w:w="7530" w:type="dxa"/>
            <w:vAlign w:val="center"/>
          </w:tcPr>
          <w:p w14:paraId="28D299D5" w14:textId="085ECDDC" w:rsidR="00CF0C3F" w:rsidRPr="008872BB" w:rsidRDefault="007C47EB" w:rsidP="009D7002">
            <w:pPr>
              <w:rPr>
                <w:rFonts w:ascii="Adobe Garamond Pro" w:hAnsi="Adobe Garamond Pro"/>
              </w:rPr>
            </w:pPr>
            <w:r w:rsidRPr="008872BB">
              <w:rPr>
                <w:rFonts w:ascii="Adobe Garamond Pro" w:hAnsi="Adobe Garamond Pro"/>
              </w:rPr>
              <w:t xml:space="preserve">The members of the committee have met over </w:t>
            </w:r>
            <w:r w:rsidR="00AD45AD" w:rsidRPr="008872BB">
              <w:rPr>
                <w:rFonts w:ascii="Adobe Garamond Pro" w:hAnsi="Adobe Garamond Pro"/>
              </w:rPr>
              <w:t>44</w:t>
            </w:r>
            <w:r w:rsidRPr="008872BB">
              <w:rPr>
                <w:rFonts w:ascii="Adobe Garamond Pro" w:hAnsi="Adobe Garamond Pro"/>
              </w:rPr>
              <w:t xml:space="preserve"> times since </w:t>
            </w:r>
            <w:r w:rsidR="00AD45AD" w:rsidRPr="008872BB">
              <w:rPr>
                <w:rFonts w:ascii="Adobe Garamond Pro" w:hAnsi="Adobe Garamond Pro"/>
              </w:rPr>
              <w:t>December</w:t>
            </w:r>
            <w:r w:rsidRPr="008872BB">
              <w:rPr>
                <w:rFonts w:ascii="Adobe Garamond Pro" w:hAnsi="Adobe Garamond Pro"/>
              </w:rPr>
              <w:t xml:space="preserve"> of 20</w:t>
            </w:r>
            <w:r w:rsidR="00AD45AD" w:rsidRPr="008872BB">
              <w:rPr>
                <w:rFonts w:ascii="Adobe Garamond Pro" w:hAnsi="Adobe Garamond Pro"/>
              </w:rPr>
              <w:t>20</w:t>
            </w:r>
            <w:r w:rsidR="00D705D6" w:rsidRPr="008872BB">
              <w:rPr>
                <w:rFonts w:ascii="Adobe Garamond Pro" w:hAnsi="Adobe Garamond Pro"/>
              </w:rPr>
              <w:t xml:space="preserve"> during regularly scheduled monthly </w:t>
            </w:r>
            <w:proofErr w:type="gramStart"/>
            <w:r w:rsidR="00D705D6" w:rsidRPr="008872BB">
              <w:rPr>
                <w:rFonts w:ascii="Adobe Garamond Pro" w:hAnsi="Adobe Garamond Pro"/>
              </w:rPr>
              <w:t>meeting</w:t>
            </w:r>
            <w:proofErr w:type="gramEnd"/>
            <w:r w:rsidR="00D705D6" w:rsidRPr="008872BB">
              <w:rPr>
                <w:rFonts w:ascii="Adobe Garamond Pro" w:hAnsi="Adobe Garamond Pro"/>
              </w:rPr>
              <w:t xml:space="preserve"> and additional meetings</w:t>
            </w:r>
            <w:r w:rsidRPr="008872BB">
              <w:rPr>
                <w:rFonts w:ascii="Adobe Garamond Pro" w:hAnsi="Adobe Garamond Pro"/>
              </w:rPr>
              <w:t xml:space="preserve">. </w:t>
            </w:r>
            <w:r w:rsidR="009D7002" w:rsidRPr="008872BB">
              <w:rPr>
                <w:rFonts w:ascii="Adobe Garamond Pro" w:hAnsi="Adobe Garamond Pro"/>
              </w:rPr>
              <w:t>1</w:t>
            </w:r>
            <w:r w:rsidR="0038567D" w:rsidRPr="008872BB">
              <w:rPr>
                <w:rFonts w:ascii="Adobe Garamond Pro" w:hAnsi="Adobe Garamond Pro"/>
              </w:rPr>
              <w:t>6</w:t>
            </w:r>
            <w:r w:rsidRPr="008872BB">
              <w:rPr>
                <w:rFonts w:ascii="Adobe Garamond Pro" w:hAnsi="Adobe Garamond Pro"/>
              </w:rPr>
              <w:t xml:space="preserve"> community input and feedback meetings were held</w:t>
            </w:r>
            <w:r w:rsidR="003654AE" w:rsidRPr="008872BB">
              <w:rPr>
                <w:rFonts w:ascii="Adobe Garamond Pro" w:hAnsi="Adobe Garamond Pro"/>
              </w:rPr>
              <w:t xml:space="preserve">. The committee members used surveys, presentations, workshops, </w:t>
            </w:r>
            <w:r w:rsidR="00304E14" w:rsidRPr="008872BB">
              <w:rPr>
                <w:rFonts w:ascii="Adobe Garamond Pro" w:hAnsi="Adobe Garamond Pro"/>
              </w:rPr>
              <w:t>and maps</w:t>
            </w:r>
            <w:r w:rsidR="003654AE" w:rsidRPr="008872BB">
              <w:rPr>
                <w:rFonts w:ascii="Adobe Garamond Pro" w:hAnsi="Adobe Garamond Pro"/>
              </w:rPr>
              <w:t xml:space="preserve"> and brought in outside expertise when needed.  The members</w:t>
            </w:r>
            <w:r w:rsidRPr="008872BB">
              <w:rPr>
                <w:rFonts w:ascii="Adobe Garamond Pro" w:hAnsi="Adobe Garamond Pro"/>
              </w:rPr>
              <w:t xml:space="preserve"> reviewed a great deal of information from m</w:t>
            </w:r>
            <w:r w:rsidR="003654AE" w:rsidRPr="008872BB">
              <w:rPr>
                <w:rFonts w:ascii="Adobe Garamond Pro" w:hAnsi="Adobe Garamond Pro"/>
              </w:rPr>
              <w:t>any resources to be able to offer</w:t>
            </w:r>
            <w:r w:rsidRPr="008872BB">
              <w:rPr>
                <w:rFonts w:ascii="Adobe Garamond Pro" w:hAnsi="Adobe Garamond Pro"/>
              </w:rPr>
              <w:t xml:space="preserve"> well-informed a</w:t>
            </w:r>
            <w:r w:rsidR="003654AE" w:rsidRPr="008872BB">
              <w:rPr>
                <w:rFonts w:ascii="Adobe Garamond Pro" w:hAnsi="Adobe Garamond Pro"/>
              </w:rPr>
              <w:t>nd thoroughly discussed options.</w:t>
            </w:r>
          </w:p>
        </w:tc>
      </w:tr>
      <w:tr w:rsidR="007C47EB" w:rsidRPr="008872BB" w14:paraId="28D299DA" w14:textId="77777777" w:rsidTr="00976AB2">
        <w:trPr>
          <w:gridAfter w:val="1"/>
          <w:wAfter w:w="36" w:type="dxa"/>
        </w:trPr>
        <w:tc>
          <w:tcPr>
            <w:tcW w:w="2622" w:type="dxa"/>
            <w:gridSpan w:val="3"/>
            <w:vAlign w:val="center"/>
          </w:tcPr>
          <w:p w14:paraId="28D299D8" w14:textId="77777777" w:rsidR="007C47EB" w:rsidRPr="008872BB" w:rsidRDefault="007C47EB" w:rsidP="00A178D7">
            <w:pPr>
              <w:rPr>
                <w:rFonts w:ascii="Adobe Garamond Pro" w:hAnsi="Adobe Garamond Pro"/>
                <w:b/>
              </w:rPr>
            </w:pPr>
            <w:r w:rsidRPr="008872BB">
              <w:rPr>
                <w:rFonts w:ascii="Adobe Garamond Pro" w:hAnsi="Adobe Garamond Pro"/>
                <w:b/>
              </w:rPr>
              <w:t>How were decisions made</w:t>
            </w:r>
            <w:r w:rsidR="0078563C" w:rsidRPr="008872BB">
              <w:rPr>
                <w:rFonts w:ascii="Adobe Garamond Pro" w:hAnsi="Adobe Garamond Pro"/>
                <w:b/>
              </w:rPr>
              <w:t>?</w:t>
            </w:r>
          </w:p>
        </w:tc>
        <w:tc>
          <w:tcPr>
            <w:tcW w:w="7530" w:type="dxa"/>
            <w:vAlign w:val="center"/>
          </w:tcPr>
          <w:p w14:paraId="28D299D9" w14:textId="77777777" w:rsidR="007C47EB" w:rsidRPr="008872BB" w:rsidRDefault="009D7002" w:rsidP="006E3494">
            <w:pPr>
              <w:rPr>
                <w:rFonts w:ascii="Adobe Garamond Pro" w:hAnsi="Adobe Garamond Pro"/>
              </w:rPr>
            </w:pPr>
            <w:r w:rsidRPr="008872BB">
              <w:rPr>
                <w:rFonts w:ascii="Adobe Garamond Pro" w:hAnsi="Adobe Garamond Pro"/>
              </w:rPr>
              <w:t>The Committee used m</w:t>
            </w:r>
            <w:r w:rsidR="00304E14" w:rsidRPr="008872BB">
              <w:rPr>
                <w:rFonts w:ascii="Adobe Garamond Pro" w:hAnsi="Adobe Garamond Pro"/>
              </w:rPr>
              <w:t xml:space="preserve">odified consensus meaning most members </w:t>
            </w:r>
            <w:proofErr w:type="gramStart"/>
            <w:r w:rsidR="00304E14" w:rsidRPr="008872BB">
              <w:rPr>
                <w:rFonts w:ascii="Adobe Garamond Pro" w:hAnsi="Adobe Garamond Pro"/>
              </w:rPr>
              <w:t>approved</w:t>
            </w:r>
            <w:proofErr w:type="gramEnd"/>
            <w:r w:rsidR="00304E14" w:rsidRPr="008872BB">
              <w:rPr>
                <w:rFonts w:ascii="Adobe Garamond Pro" w:hAnsi="Adobe Garamond Pro"/>
              </w:rPr>
              <w:t xml:space="preserve"> </w:t>
            </w:r>
            <w:r w:rsidR="006E3494" w:rsidRPr="008872BB">
              <w:rPr>
                <w:rFonts w:ascii="Adobe Garamond Pro" w:hAnsi="Adobe Garamond Pro"/>
              </w:rPr>
              <w:t>our</w:t>
            </w:r>
            <w:r w:rsidR="00304E14" w:rsidRPr="008872BB">
              <w:rPr>
                <w:rFonts w:ascii="Adobe Garamond Pro" w:hAnsi="Adobe Garamond Pro"/>
              </w:rPr>
              <w:t xml:space="preserve"> decisions, and all others were not opposed.  We used the “I can live with it” test.</w:t>
            </w:r>
          </w:p>
        </w:tc>
      </w:tr>
      <w:tr w:rsidR="00CF0C3F" w:rsidRPr="008872BB" w14:paraId="28D299E0" w14:textId="77777777" w:rsidTr="00976AB2">
        <w:trPr>
          <w:gridAfter w:val="1"/>
          <w:wAfter w:w="36" w:type="dxa"/>
        </w:trPr>
        <w:tc>
          <w:tcPr>
            <w:tcW w:w="2622" w:type="dxa"/>
            <w:gridSpan w:val="3"/>
            <w:vAlign w:val="center"/>
          </w:tcPr>
          <w:p w14:paraId="28D299DC" w14:textId="77777777" w:rsidR="00CF0C3F" w:rsidRPr="008872BB" w:rsidRDefault="00CF0C3F" w:rsidP="00A178D7">
            <w:pPr>
              <w:rPr>
                <w:rFonts w:ascii="Adobe Garamond Pro" w:hAnsi="Adobe Garamond Pro"/>
                <w:b/>
              </w:rPr>
            </w:pPr>
            <w:r w:rsidRPr="008872BB">
              <w:rPr>
                <w:rFonts w:ascii="Adobe Garamond Pro" w:hAnsi="Adobe Garamond Pro"/>
                <w:b/>
              </w:rPr>
              <w:t xml:space="preserve">This is a huge document. Where’s the beef? </w:t>
            </w:r>
          </w:p>
        </w:tc>
        <w:tc>
          <w:tcPr>
            <w:tcW w:w="7530" w:type="dxa"/>
            <w:vAlign w:val="center"/>
          </w:tcPr>
          <w:p w14:paraId="28D299DD" w14:textId="77777777" w:rsidR="003654AE" w:rsidRPr="008872BB" w:rsidRDefault="003654AE" w:rsidP="00AF397A">
            <w:pPr>
              <w:widowControl w:val="0"/>
              <w:autoSpaceDE w:val="0"/>
              <w:autoSpaceDN w:val="0"/>
              <w:adjustRightInd w:val="0"/>
              <w:rPr>
                <w:rFonts w:ascii="Adobe Garamond Pro" w:hAnsi="Adobe Garamond Pro" w:cs="Helvetica"/>
              </w:rPr>
            </w:pPr>
          </w:p>
          <w:p w14:paraId="28D299DE" w14:textId="77777777" w:rsidR="009D7002" w:rsidRPr="008872BB" w:rsidRDefault="009D7002" w:rsidP="009D7002">
            <w:pPr>
              <w:widowControl w:val="0"/>
              <w:autoSpaceDE w:val="0"/>
              <w:autoSpaceDN w:val="0"/>
              <w:adjustRightInd w:val="0"/>
              <w:rPr>
                <w:rFonts w:ascii="Adobe Garamond Pro" w:hAnsi="Adobe Garamond Pro" w:cs="Helvetica"/>
              </w:rPr>
            </w:pPr>
            <w:r w:rsidRPr="008872BB">
              <w:rPr>
                <w:rFonts w:ascii="Adobe Garamond Pro" w:hAnsi="Adobe Garamond Pro" w:cs="Helvetica"/>
              </w:rPr>
              <w:t xml:space="preserve">The Vision Statement, Goals and Recommendations.  The Implementation Plan repeats </w:t>
            </w:r>
            <w:proofErr w:type="gramStart"/>
            <w:r w:rsidRPr="008872BB">
              <w:rPr>
                <w:rFonts w:ascii="Adobe Garamond Pro" w:hAnsi="Adobe Garamond Pro" w:cs="Helvetica"/>
              </w:rPr>
              <w:t>all of</w:t>
            </w:r>
            <w:proofErr w:type="gramEnd"/>
            <w:r w:rsidRPr="008872BB">
              <w:rPr>
                <w:rFonts w:ascii="Adobe Garamond Pro" w:hAnsi="Adobe Garamond Pro" w:cs="Helvetica"/>
              </w:rPr>
              <w:t xml:space="preserve"> the Recommendations but assigns a Responsible Party for carrying out the recommendation.</w:t>
            </w:r>
          </w:p>
          <w:p w14:paraId="28D299DF" w14:textId="77777777" w:rsidR="00CF0C3F" w:rsidRPr="008872BB" w:rsidRDefault="003654AE" w:rsidP="00AF397A">
            <w:pPr>
              <w:widowControl w:val="0"/>
              <w:autoSpaceDE w:val="0"/>
              <w:autoSpaceDN w:val="0"/>
              <w:adjustRightInd w:val="0"/>
              <w:rPr>
                <w:rFonts w:ascii="Adobe Garamond Pro" w:hAnsi="Adobe Garamond Pro" w:cs="Helvetica"/>
              </w:rPr>
            </w:pPr>
            <w:r w:rsidRPr="008872BB">
              <w:rPr>
                <w:rFonts w:ascii="Adobe Garamond Pro" w:hAnsi="Adobe Garamond Pro" w:cs="Helvetica"/>
              </w:rPr>
              <w:t xml:space="preserve"> </w:t>
            </w:r>
          </w:p>
        </w:tc>
      </w:tr>
      <w:tr w:rsidR="00CF0C3F" w:rsidRPr="008872BB" w14:paraId="28D299E3" w14:textId="77777777" w:rsidTr="00976AB2">
        <w:trPr>
          <w:gridAfter w:val="1"/>
          <w:wAfter w:w="36" w:type="dxa"/>
        </w:trPr>
        <w:tc>
          <w:tcPr>
            <w:tcW w:w="2622" w:type="dxa"/>
            <w:gridSpan w:val="3"/>
            <w:vAlign w:val="center"/>
          </w:tcPr>
          <w:p w14:paraId="28D299E1" w14:textId="77777777" w:rsidR="00CF0C3F" w:rsidRPr="008872BB" w:rsidRDefault="00CF0C3F" w:rsidP="00A178D7">
            <w:pPr>
              <w:rPr>
                <w:rFonts w:ascii="Adobe Garamond Pro" w:hAnsi="Adobe Garamond Pro"/>
                <w:b/>
              </w:rPr>
            </w:pPr>
            <w:r w:rsidRPr="008872BB">
              <w:rPr>
                <w:rFonts w:ascii="Adobe Garamond Pro" w:hAnsi="Adobe Garamond Pro"/>
                <w:b/>
              </w:rPr>
              <w:t>How will the Comprehensive Plan be Used?</w:t>
            </w:r>
          </w:p>
        </w:tc>
        <w:tc>
          <w:tcPr>
            <w:tcW w:w="7530" w:type="dxa"/>
            <w:vAlign w:val="center"/>
          </w:tcPr>
          <w:p w14:paraId="28D299E2" w14:textId="77777777" w:rsidR="00CF0C3F" w:rsidRPr="008872BB" w:rsidRDefault="00286133" w:rsidP="006E3494">
            <w:pPr>
              <w:widowControl w:val="0"/>
              <w:autoSpaceDE w:val="0"/>
              <w:autoSpaceDN w:val="0"/>
              <w:adjustRightInd w:val="0"/>
              <w:rPr>
                <w:rFonts w:ascii="Adobe Garamond Pro" w:hAnsi="Adobe Garamond Pro"/>
              </w:rPr>
            </w:pPr>
            <w:r w:rsidRPr="008872BB">
              <w:rPr>
                <w:rFonts w:ascii="Adobe Garamond Pro" w:hAnsi="Adobe Garamond Pro" w:cs="Calibri"/>
              </w:rPr>
              <w:t xml:space="preserve">The Comprehensive Plan is </w:t>
            </w:r>
            <w:r w:rsidR="009D7002" w:rsidRPr="008872BB">
              <w:rPr>
                <w:rFonts w:ascii="Adobe Garamond Pro" w:hAnsi="Adobe Garamond Pro" w:cs="Calibri"/>
              </w:rPr>
              <w:t xml:space="preserve">a </w:t>
            </w:r>
            <w:proofErr w:type="gramStart"/>
            <w:r w:rsidR="009D7002" w:rsidRPr="008872BB">
              <w:rPr>
                <w:rFonts w:ascii="Adobe Garamond Pro" w:hAnsi="Adobe Garamond Pro" w:cs="Calibri"/>
              </w:rPr>
              <w:t>ten year</w:t>
            </w:r>
            <w:proofErr w:type="gramEnd"/>
            <w:r w:rsidR="009D7002" w:rsidRPr="008872BB">
              <w:rPr>
                <w:rFonts w:ascii="Adobe Garamond Pro" w:hAnsi="Adobe Garamond Pro" w:cs="Calibri"/>
              </w:rPr>
              <w:t xml:space="preserve"> plan for the Town, which guides decisions, projects and </w:t>
            </w:r>
            <w:r w:rsidRPr="008872BB">
              <w:rPr>
                <w:rFonts w:ascii="Adobe Garamond Pro" w:hAnsi="Adobe Garamond Pro" w:cs="Calibri"/>
              </w:rPr>
              <w:t>ordinance development.</w:t>
            </w:r>
          </w:p>
        </w:tc>
      </w:tr>
      <w:tr w:rsidR="008901C6" w:rsidRPr="008872BB" w14:paraId="28D299E5" w14:textId="77777777" w:rsidTr="00976AB2">
        <w:trPr>
          <w:gridAfter w:val="1"/>
          <w:wAfter w:w="36" w:type="dxa"/>
        </w:trPr>
        <w:tc>
          <w:tcPr>
            <w:tcW w:w="10152" w:type="dxa"/>
            <w:gridSpan w:val="4"/>
            <w:vAlign w:val="center"/>
          </w:tcPr>
          <w:p w14:paraId="28D299E4" w14:textId="77777777" w:rsidR="008901C6" w:rsidRPr="008872BB" w:rsidRDefault="008901C6" w:rsidP="00A178D7">
            <w:pPr>
              <w:spacing w:line="360" w:lineRule="auto"/>
              <w:jc w:val="center"/>
              <w:rPr>
                <w:rFonts w:ascii="Adobe Garamond Pro" w:hAnsi="Adobe Garamond Pro"/>
                <w:b/>
              </w:rPr>
            </w:pPr>
            <w:r w:rsidRPr="008872BB">
              <w:rPr>
                <w:rFonts w:ascii="Adobe Garamond Pro" w:hAnsi="Adobe Garamond Pro"/>
                <w:b/>
              </w:rPr>
              <w:t>Future Land Use Planning Questions</w:t>
            </w:r>
          </w:p>
        </w:tc>
      </w:tr>
      <w:tr w:rsidR="00304E14" w:rsidRPr="008872BB" w14:paraId="28D299E9" w14:textId="77777777" w:rsidTr="00976AB2">
        <w:trPr>
          <w:gridAfter w:val="1"/>
          <w:wAfter w:w="36" w:type="dxa"/>
          <w:trHeight w:val="818"/>
        </w:trPr>
        <w:tc>
          <w:tcPr>
            <w:tcW w:w="2532" w:type="dxa"/>
            <w:gridSpan w:val="2"/>
            <w:vAlign w:val="center"/>
          </w:tcPr>
          <w:p w14:paraId="28D299E7" w14:textId="654F7159" w:rsidR="00304E14" w:rsidRPr="008872BB" w:rsidRDefault="00304E14" w:rsidP="00857631">
            <w:pPr>
              <w:rPr>
                <w:rFonts w:ascii="Adobe Garamond Pro" w:hAnsi="Adobe Garamond Pro"/>
                <w:b/>
              </w:rPr>
            </w:pPr>
            <w:r w:rsidRPr="008872BB">
              <w:rPr>
                <w:rFonts w:ascii="Adobe Garamond Pro" w:hAnsi="Adobe Garamond Pro"/>
                <w:b/>
              </w:rPr>
              <w:t>Does the Comprehensive Plan propose zoning?</w:t>
            </w:r>
          </w:p>
        </w:tc>
        <w:tc>
          <w:tcPr>
            <w:tcW w:w="7620" w:type="dxa"/>
            <w:gridSpan w:val="2"/>
            <w:vAlign w:val="center"/>
          </w:tcPr>
          <w:p w14:paraId="28D299E8" w14:textId="201B45D8" w:rsidR="00304E14" w:rsidRPr="008872BB" w:rsidRDefault="000A46A0" w:rsidP="009D7002">
            <w:pPr>
              <w:rPr>
                <w:rFonts w:ascii="Adobe Garamond Pro" w:hAnsi="Adobe Garamond Pro"/>
              </w:rPr>
            </w:pPr>
            <w:r w:rsidRPr="008872BB">
              <w:rPr>
                <w:rFonts w:ascii="Adobe Garamond Pro" w:hAnsi="Adobe Garamond Pro"/>
              </w:rPr>
              <w:t>The Comprehensive Plan designat</w:t>
            </w:r>
            <w:r w:rsidR="00C44238" w:rsidRPr="008872BB">
              <w:rPr>
                <w:rFonts w:ascii="Adobe Garamond Pro" w:hAnsi="Adobe Garamond Pro"/>
              </w:rPr>
              <w:t>es</w:t>
            </w:r>
            <w:r w:rsidRPr="008872BB">
              <w:rPr>
                <w:rFonts w:ascii="Adobe Garamond Pro" w:hAnsi="Adobe Garamond Pro"/>
              </w:rPr>
              <w:t xml:space="preserve"> ru</w:t>
            </w:r>
            <w:r w:rsidR="00FB0B6B" w:rsidRPr="008872BB">
              <w:rPr>
                <w:rFonts w:ascii="Adobe Garamond Pro" w:hAnsi="Adobe Garamond Pro"/>
              </w:rPr>
              <w:t>ral</w:t>
            </w:r>
            <w:r w:rsidR="009D7002" w:rsidRPr="008872BB">
              <w:rPr>
                <w:rFonts w:ascii="Adobe Garamond Pro" w:hAnsi="Adobe Garamond Pro"/>
              </w:rPr>
              <w:t>, transitional</w:t>
            </w:r>
            <w:r w:rsidR="00FB0B6B" w:rsidRPr="008872BB">
              <w:rPr>
                <w:rFonts w:ascii="Adobe Garamond Pro" w:hAnsi="Adobe Garamond Pro"/>
              </w:rPr>
              <w:t xml:space="preserve"> and growth areas</w:t>
            </w:r>
            <w:r w:rsidR="00C44238" w:rsidRPr="008872BB">
              <w:rPr>
                <w:rFonts w:ascii="Adobe Garamond Pro" w:hAnsi="Adobe Garamond Pro"/>
              </w:rPr>
              <w:t xml:space="preserve"> for Town</w:t>
            </w:r>
            <w:r w:rsidR="00B95730" w:rsidRPr="008872BB">
              <w:rPr>
                <w:rFonts w:ascii="Adobe Garamond Pro" w:hAnsi="Adobe Garamond Pro"/>
              </w:rPr>
              <w:t xml:space="preserve">.  </w:t>
            </w:r>
            <w:r w:rsidR="00857631" w:rsidRPr="008872BB">
              <w:rPr>
                <w:rFonts w:ascii="Adobe Garamond Pro" w:hAnsi="Adobe Garamond Pro"/>
              </w:rPr>
              <w:t>For</w:t>
            </w:r>
            <w:r w:rsidR="00B95730" w:rsidRPr="008872BB">
              <w:rPr>
                <w:rFonts w:ascii="Adobe Garamond Pro" w:hAnsi="Adobe Garamond Pro"/>
              </w:rPr>
              <w:t xml:space="preserve"> the Town to accomplish </w:t>
            </w:r>
            <w:r w:rsidRPr="008872BB">
              <w:rPr>
                <w:rFonts w:ascii="Adobe Garamond Pro" w:hAnsi="Adobe Garamond Pro"/>
              </w:rPr>
              <w:t>t</w:t>
            </w:r>
            <w:r w:rsidR="00C44238" w:rsidRPr="008872BB">
              <w:rPr>
                <w:rFonts w:ascii="Adobe Garamond Pro" w:hAnsi="Adobe Garamond Pro"/>
              </w:rPr>
              <w:t xml:space="preserve">he </w:t>
            </w:r>
            <w:r w:rsidRPr="008872BB">
              <w:rPr>
                <w:rFonts w:ascii="Adobe Garamond Pro" w:hAnsi="Adobe Garamond Pro"/>
              </w:rPr>
              <w:t>goals</w:t>
            </w:r>
            <w:r w:rsidR="00C44238" w:rsidRPr="008872BB">
              <w:rPr>
                <w:rFonts w:ascii="Adobe Garamond Pro" w:hAnsi="Adobe Garamond Pro"/>
              </w:rPr>
              <w:t xml:space="preserve"> for </w:t>
            </w:r>
            <w:r w:rsidR="009D7002" w:rsidRPr="008872BB">
              <w:rPr>
                <w:rFonts w:ascii="Adobe Garamond Pro" w:hAnsi="Adobe Garamond Pro"/>
              </w:rPr>
              <w:t>these</w:t>
            </w:r>
            <w:r w:rsidR="00C44238" w:rsidRPr="008872BB">
              <w:rPr>
                <w:rFonts w:ascii="Adobe Garamond Pro" w:hAnsi="Adobe Garamond Pro"/>
              </w:rPr>
              <w:t xml:space="preserve"> areas</w:t>
            </w:r>
            <w:r w:rsidR="009D7002" w:rsidRPr="008872BB">
              <w:rPr>
                <w:rFonts w:ascii="Adobe Garamond Pro" w:hAnsi="Adobe Garamond Pro"/>
              </w:rPr>
              <w:t>, the Town would have to adopt zoning in the future. Zoning would allow for smaller lot sizes and lot frontages in the growth area while maintaining the current regulations in the other areas of Town.</w:t>
            </w:r>
            <w:r w:rsidR="00F501D5" w:rsidRPr="008872BB">
              <w:rPr>
                <w:rFonts w:ascii="Adobe Garamond Pro" w:hAnsi="Adobe Garamond Pro"/>
              </w:rPr>
              <w:t xml:space="preserve">  </w:t>
            </w:r>
          </w:p>
        </w:tc>
      </w:tr>
      <w:tr w:rsidR="00FF1916" w:rsidRPr="008872BB" w14:paraId="28D299EC" w14:textId="77777777" w:rsidTr="00976AB2">
        <w:trPr>
          <w:gridAfter w:val="1"/>
          <w:wAfter w:w="36" w:type="dxa"/>
          <w:trHeight w:val="629"/>
        </w:trPr>
        <w:tc>
          <w:tcPr>
            <w:tcW w:w="2532" w:type="dxa"/>
            <w:gridSpan w:val="2"/>
            <w:vAlign w:val="center"/>
          </w:tcPr>
          <w:p w14:paraId="28D299EA" w14:textId="77777777" w:rsidR="00FF1916" w:rsidRPr="008872BB" w:rsidRDefault="00FF1916" w:rsidP="00857631">
            <w:pPr>
              <w:rPr>
                <w:rFonts w:ascii="Adobe Garamond Pro" w:hAnsi="Adobe Garamond Pro" w:cs="Adobe Devanagari"/>
                <w:b/>
                <w:bCs/>
              </w:rPr>
            </w:pPr>
            <w:r w:rsidRPr="008872BB">
              <w:rPr>
                <w:rFonts w:ascii="Adobe Garamond Pro" w:hAnsi="Adobe Garamond Pro" w:cs="Adobe Devanagari"/>
                <w:b/>
                <w:bCs/>
              </w:rPr>
              <w:t>Are the lines on the Future Land Use Concepts map hard and fast?</w:t>
            </w:r>
          </w:p>
        </w:tc>
        <w:tc>
          <w:tcPr>
            <w:tcW w:w="7620" w:type="dxa"/>
            <w:gridSpan w:val="2"/>
            <w:vAlign w:val="center"/>
          </w:tcPr>
          <w:p w14:paraId="28D299EB" w14:textId="77777777" w:rsidR="00FF1916" w:rsidRPr="008872BB" w:rsidRDefault="000A46A0" w:rsidP="00857631">
            <w:pPr>
              <w:rPr>
                <w:rFonts w:ascii="Adobe Garamond Pro" w:hAnsi="Adobe Garamond Pro" w:cs="Adobe Devanagari"/>
              </w:rPr>
            </w:pPr>
            <w:r w:rsidRPr="008872BB">
              <w:rPr>
                <w:rFonts w:ascii="Adobe Garamond Pro" w:hAnsi="Adobe Garamond Pro" w:cs="Adobe Devanagari"/>
              </w:rPr>
              <w:t>No, the map</w:t>
            </w:r>
            <w:r w:rsidR="00F501D5" w:rsidRPr="008872BB">
              <w:rPr>
                <w:rFonts w:ascii="Adobe Garamond Pro" w:hAnsi="Adobe Garamond Pro" w:cs="Adobe Devanagari"/>
              </w:rPr>
              <w:t xml:space="preserve"> is a concept map, which refl</w:t>
            </w:r>
            <w:r w:rsidRPr="008872BB">
              <w:rPr>
                <w:rFonts w:ascii="Adobe Garamond Pro" w:hAnsi="Adobe Garamond Pro" w:cs="Adobe Devanagari"/>
              </w:rPr>
              <w:t>ects the committee’s agreement after several meetings and many di</w:t>
            </w:r>
            <w:r w:rsidR="00F501D5" w:rsidRPr="008872BB">
              <w:rPr>
                <w:rFonts w:ascii="Adobe Garamond Pro" w:hAnsi="Adobe Garamond Pro" w:cs="Adobe Devanagari"/>
              </w:rPr>
              <w:t>scussions, on the general areas.</w:t>
            </w:r>
          </w:p>
        </w:tc>
      </w:tr>
      <w:tr w:rsidR="008901C6" w:rsidRPr="00325430" w14:paraId="28D299F8" w14:textId="77777777" w:rsidTr="00976AB2">
        <w:tc>
          <w:tcPr>
            <w:tcW w:w="10188" w:type="dxa"/>
            <w:gridSpan w:val="5"/>
            <w:vAlign w:val="center"/>
          </w:tcPr>
          <w:p w14:paraId="28D299F7" w14:textId="486AC2EE" w:rsidR="008901C6" w:rsidRPr="008872BB" w:rsidRDefault="00F501D5" w:rsidP="008872BB">
            <w:pPr>
              <w:jc w:val="center"/>
              <w:rPr>
                <w:rFonts w:ascii="Adobe Garamond Pro" w:hAnsi="Adobe Garamond Pro"/>
                <w:b/>
                <w:color w:val="5F497A" w:themeColor="accent4" w:themeShade="BF"/>
              </w:rPr>
            </w:pPr>
            <w:r w:rsidRPr="008872BB">
              <w:rPr>
                <w:rFonts w:ascii="Adobe Garamond Pro" w:hAnsi="Adobe Garamond Pro"/>
              </w:rPr>
              <w:br w:type="page"/>
            </w:r>
            <w:r w:rsidR="00304E14" w:rsidRPr="008872BB">
              <w:rPr>
                <w:rFonts w:ascii="Adobe Garamond Pro" w:hAnsi="Adobe Garamond Pro"/>
                <w:b/>
              </w:rPr>
              <w:t>Oth</w:t>
            </w:r>
            <w:r w:rsidR="008872BB" w:rsidRPr="008872BB">
              <w:rPr>
                <w:rFonts w:ascii="Adobe Garamond Pro" w:hAnsi="Adobe Garamond Pro"/>
                <w:b/>
              </w:rPr>
              <w:t>e</w:t>
            </w:r>
            <w:r w:rsidR="00304E14" w:rsidRPr="008872BB">
              <w:rPr>
                <w:rFonts w:ascii="Adobe Garamond Pro" w:hAnsi="Adobe Garamond Pro"/>
                <w:b/>
              </w:rPr>
              <w:t>r Thoughts</w:t>
            </w:r>
          </w:p>
        </w:tc>
      </w:tr>
      <w:tr w:rsidR="008901C6" w:rsidRPr="00325430" w14:paraId="28D299FF" w14:textId="77777777" w:rsidTr="00976AB2">
        <w:tc>
          <w:tcPr>
            <w:tcW w:w="2448" w:type="dxa"/>
            <w:vAlign w:val="center"/>
          </w:tcPr>
          <w:p w14:paraId="28D299F9" w14:textId="14908562" w:rsidR="008901C6" w:rsidRPr="008872BB" w:rsidRDefault="008872BB" w:rsidP="00A178D7">
            <w:pPr>
              <w:widowControl w:val="0"/>
              <w:autoSpaceDE w:val="0"/>
              <w:autoSpaceDN w:val="0"/>
              <w:adjustRightInd w:val="0"/>
              <w:rPr>
                <w:rFonts w:ascii="Adobe Garamond Pro" w:hAnsi="Adobe Garamond Pro" w:cs="Helvetica"/>
                <w:b/>
              </w:rPr>
            </w:pPr>
            <w:r>
              <w:rPr>
                <w:rFonts w:ascii="Adobe Garamond Pro" w:hAnsi="Adobe Garamond Pro" w:cs="Helvetica"/>
                <w:b/>
              </w:rPr>
              <w:t>Where can I give more feedback?</w:t>
            </w:r>
          </w:p>
        </w:tc>
        <w:tc>
          <w:tcPr>
            <w:tcW w:w="7740" w:type="dxa"/>
            <w:gridSpan w:val="4"/>
            <w:vAlign w:val="center"/>
          </w:tcPr>
          <w:p w14:paraId="28D299FA" w14:textId="77777777" w:rsidR="00557C78" w:rsidRPr="008872BB" w:rsidRDefault="007C47EB" w:rsidP="00AF397A">
            <w:pPr>
              <w:widowControl w:val="0"/>
              <w:autoSpaceDE w:val="0"/>
              <w:autoSpaceDN w:val="0"/>
              <w:adjustRightInd w:val="0"/>
              <w:rPr>
                <w:rFonts w:ascii="Adobe Garamond Pro" w:hAnsi="Adobe Garamond Pro" w:cs="Helvetica"/>
              </w:rPr>
            </w:pPr>
            <w:r w:rsidRPr="008872BB">
              <w:rPr>
                <w:rFonts w:ascii="Adobe Garamond Pro" w:hAnsi="Adobe Garamond Pro" w:cs="Helvetica"/>
              </w:rPr>
              <w:t xml:space="preserve">There are many ways to share your concerns.  </w:t>
            </w:r>
          </w:p>
          <w:p w14:paraId="28D299FB" w14:textId="3B1F3306" w:rsidR="007C47EB" w:rsidRPr="008872BB" w:rsidRDefault="00557C78" w:rsidP="00557C78">
            <w:pPr>
              <w:pStyle w:val="ListParagraph"/>
              <w:widowControl w:val="0"/>
              <w:numPr>
                <w:ilvl w:val="0"/>
                <w:numId w:val="2"/>
              </w:numPr>
              <w:autoSpaceDE w:val="0"/>
              <w:autoSpaceDN w:val="0"/>
              <w:adjustRightInd w:val="0"/>
              <w:rPr>
                <w:rFonts w:ascii="Adobe Garamond Pro" w:hAnsi="Adobe Garamond Pro" w:cs="Helvetica"/>
              </w:rPr>
            </w:pPr>
            <w:r w:rsidRPr="008872BB">
              <w:rPr>
                <w:rFonts w:ascii="Adobe Garamond Pro" w:hAnsi="Adobe Garamond Pro" w:cs="Helvetica"/>
              </w:rPr>
              <w:t>Come to a</w:t>
            </w:r>
            <w:r w:rsidR="007C47EB" w:rsidRPr="008872BB">
              <w:rPr>
                <w:rFonts w:ascii="Adobe Garamond Pro" w:hAnsi="Adobe Garamond Pro" w:cs="Helvetica"/>
              </w:rPr>
              <w:t xml:space="preserve"> </w:t>
            </w:r>
            <w:r w:rsidR="008E3E10">
              <w:rPr>
                <w:rFonts w:ascii="Adobe Garamond Pro" w:hAnsi="Adobe Garamond Pro" w:cs="Helvetica"/>
              </w:rPr>
              <w:t xml:space="preserve">Comp Plan </w:t>
            </w:r>
            <w:r w:rsidR="007C47EB" w:rsidRPr="008872BB">
              <w:rPr>
                <w:rFonts w:ascii="Adobe Garamond Pro" w:hAnsi="Adobe Garamond Pro" w:cs="Helvetica"/>
              </w:rPr>
              <w:t>meeting</w:t>
            </w:r>
            <w:r w:rsidRPr="008872BB">
              <w:rPr>
                <w:rFonts w:ascii="Adobe Garamond Pro" w:hAnsi="Adobe Garamond Pro" w:cs="Helvetica"/>
              </w:rPr>
              <w:t xml:space="preserve"> on </w:t>
            </w:r>
            <w:r w:rsidR="008E3E10">
              <w:rPr>
                <w:rFonts w:ascii="Adobe Garamond Pro" w:hAnsi="Adobe Garamond Pro" w:cs="Helvetica"/>
              </w:rPr>
              <w:t>March 12</w:t>
            </w:r>
            <w:r w:rsidRPr="008872BB">
              <w:rPr>
                <w:rFonts w:ascii="Adobe Garamond Pro" w:hAnsi="Adobe Garamond Pro" w:cs="Helvetica"/>
              </w:rPr>
              <w:t xml:space="preserve"> at 6:30pm at the Town Office, 13 School St</w:t>
            </w:r>
            <w:r w:rsidR="007C47EB" w:rsidRPr="008872BB">
              <w:rPr>
                <w:rFonts w:ascii="Adobe Garamond Pro" w:hAnsi="Adobe Garamond Pro" w:cs="Helvetica"/>
              </w:rPr>
              <w:t xml:space="preserve"> </w:t>
            </w:r>
          </w:p>
          <w:p w14:paraId="28D299FC" w14:textId="77777777" w:rsidR="00557C78" w:rsidRPr="008872BB" w:rsidRDefault="00557C78" w:rsidP="00557C78">
            <w:pPr>
              <w:pStyle w:val="ListParagraph"/>
              <w:widowControl w:val="0"/>
              <w:numPr>
                <w:ilvl w:val="0"/>
                <w:numId w:val="2"/>
              </w:numPr>
              <w:autoSpaceDE w:val="0"/>
              <w:autoSpaceDN w:val="0"/>
              <w:adjustRightInd w:val="0"/>
              <w:rPr>
                <w:rFonts w:ascii="Adobe Garamond Pro" w:hAnsi="Adobe Garamond Pro" w:cs="Helvetica"/>
              </w:rPr>
            </w:pPr>
            <w:r w:rsidRPr="008872BB">
              <w:rPr>
                <w:rFonts w:ascii="Adobe Garamond Pro" w:hAnsi="Adobe Garamond Pro" w:cs="Helvetica"/>
              </w:rPr>
              <w:t xml:space="preserve">Talk with a Comprehensive Planning Committee </w:t>
            </w:r>
            <w:proofErr w:type="gramStart"/>
            <w:r w:rsidRPr="008872BB">
              <w:rPr>
                <w:rFonts w:ascii="Adobe Garamond Pro" w:hAnsi="Adobe Garamond Pro" w:cs="Helvetica"/>
              </w:rPr>
              <w:t>member</w:t>
            </w:r>
            <w:proofErr w:type="gramEnd"/>
          </w:p>
          <w:p w14:paraId="28D299FD" w14:textId="0E812EB2" w:rsidR="00557C78" w:rsidRPr="008872BB" w:rsidRDefault="00557C78" w:rsidP="00557C78">
            <w:pPr>
              <w:pStyle w:val="ListParagraph"/>
              <w:widowControl w:val="0"/>
              <w:numPr>
                <w:ilvl w:val="0"/>
                <w:numId w:val="2"/>
              </w:numPr>
              <w:autoSpaceDE w:val="0"/>
              <w:autoSpaceDN w:val="0"/>
              <w:adjustRightInd w:val="0"/>
              <w:rPr>
                <w:rFonts w:ascii="Adobe Garamond Pro" w:hAnsi="Adobe Garamond Pro" w:cs="Helvetica"/>
              </w:rPr>
            </w:pPr>
            <w:r w:rsidRPr="008872BB">
              <w:rPr>
                <w:rFonts w:ascii="Adobe Garamond Pro" w:hAnsi="Adobe Garamond Pro" w:cs="Helvetica"/>
              </w:rPr>
              <w:t xml:space="preserve">Email your comments to </w:t>
            </w:r>
            <w:r w:rsidR="00EF0593" w:rsidRPr="008872BB">
              <w:rPr>
                <w:rFonts w:ascii="Adobe Garamond Pro" w:hAnsi="Adobe Garamond Pro" w:cs="Helvetica"/>
              </w:rPr>
              <w:t>Yvette Meunier</w:t>
            </w:r>
            <w:r w:rsidRPr="008872BB">
              <w:rPr>
                <w:rFonts w:ascii="Adobe Garamond Pro" w:hAnsi="Adobe Garamond Pro" w:cs="Helvetica"/>
              </w:rPr>
              <w:t xml:space="preserve"> at </w:t>
            </w:r>
            <w:r w:rsidR="00EF0593" w:rsidRPr="008872BB">
              <w:rPr>
                <w:rFonts w:ascii="Adobe Garamond Pro" w:hAnsi="Adobe Garamond Pro" w:cs="Helvetica"/>
              </w:rPr>
              <w:t>planning</w:t>
            </w:r>
            <w:r w:rsidRPr="008872BB">
              <w:rPr>
                <w:rFonts w:ascii="Adobe Garamond Pro" w:hAnsi="Adobe Garamond Pro" w:cs="Helvetica"/>
              </w:rPr>
              <w:t>@bowdoinham.com</w:t>
            </w:r>
          </w:p>
          <w:p w14:paraId="28D299FE" w14:textId="77777777" w:rsidR="008901C6" w:rsidRPr="008872BB" w:rsidRDefault="007C47EB" w:rsidP="00AF397A">
            <w:pPr>
              <w:widowControl w:val="0"/>
              <w:autoSpaceDE w:val="0"/>
              <w:autoSpaceDN w:val="0"/>
              <w:adjustRightInd w:val="0"/>
              <w:rPr>
                <w:rFonts w:ascii="Adobe Garamond Pro" w:hAnsi="Adobe Garamond Pro" w:cs="Helvetica"/>
              </w:rPr>
            </w:pPr>
            <w:r w:rsidRPr="008872BB">
              <w:rPr>
                <w:rFonts w:ascii="Adobe Garamond Pro" w:hAnsi="Adobe Garamond Pro" w:cs="Helvetica"/>
              </w:rPr>
              <w:t xml:space="preserve"> </w:t>
            </w:r>
          </w:p>
        </w:tc>
      </w:tr>
      <w:tr w:rsidR="007C47EB" w:rsidRPr="00325430" w14:paraId="28D29A02" w14:textId="77777777" w:rsidTr="00976AB2">
        <w:tc>
          <w:tcPr>
            <w:tcW w:w="2448" w:type="dxa"/>
            <w:vAlign w:val="center"/>
          </w:tcPr>
          <w:p w14:paraId="28D29A00" w14:textId="77777777" w:rsidR="007C47EB" w:rsidRPr="008872BB" w:rsidRDefault="007C47EB" w:rsidP="00F501D5">
            <w:pPr>
              <w:widowControl w:val="0"/>
              <w:autoSpaceDE w:val="0"/>
              <w:autoSpaceDN w:val="0"/>
              <w:adjustRightInd w:val="0"/>
              <w:rPr>
                <w:rFonts w:ascii="Adobe Garamond Pro" w:hAnsi="Adobe Garamond Pro" w:cs="Helvetica"/>
                <w:b/>
              </w:rPr>
            </w:pPr>
            <w:r w:rsidRPr="008872BB">
              <w:rPr>
                <w:rFonts w:ascii="Adobe Garamond Pro" w:hAnsi="Adobe Garamond Pro" w:cs="Helvetica"/>
                <w:b/>
              </w:rPr>
              <w:t xml:space="preserve">Will adopting this affect </w:t>
            </w:r>
            <w:r w:rsidR="00F501D5" w:rsidRPr="008872BB">
              <w:rPr>
                <w:rFonts w:ascii="Adobe Garamond Pro" w:hAnsi="Adobe Garamond Pro" w:cs="Helvetica"/>
                <w:b/>
              </w:rPr>
              <w:t>my property taxes?</w:t>
            </w:r>
          </w:p>
        </w:tc>
        <w:tc>
          <w:tcPr>
            <w:tcW w:w="7740" w:type="dxa"/>
            <w:gridSpan w:val="4"/>
            <w:vAlign w:val="center"/>
          </w:tcPr>
          <w:p w14:paraId="28D29A01" w14:textId="77777777" w:rsidR="007C47EB" w:rsidRPr="008872BB" w:rsidRDefault="00F501D5" w:rsidP="00AF397A">
            <w:pPr>
              <w:widowControl w:val="0"/>
              <w:autoSpaceDE w:val="0"/>
              <w:autoSpaceDN w:val="0"/>
              <w:adjustRightInd w:val="0"/>
              <w:rPr>
                <w:rFonts w:ascii="Adobe Garamond Pro" w:hAnsi="Adobe Garamond Pro" w:cs="Helvetica"/>
              </w:rPr>
            </w:pPr>
            <w:r w:rsidRPr="008872BB">
              <w:rPr>
                <w:rFonts w:ascii="Adobe Garamond Pro" w:hAnsi="Adobe Garamond Pro" w:cs="Helvetica"/>
              </w:rPr>
              <w:t>No.  The Comprehensive Plan is just a plan for future action and will not affect property taxes.</w:t>
            </w:r>
          </w:p>
        </w:tc>
      </w:tr>
      <w:tr w:rsidR="00FF1916" w:rsidRPr="00325430" w14:paraId="28D29A04" w14:textId="77777777" w:rsidTr="00976AB2">
        <w:tc>
          <w:tcPr>
            <w:tcW w:w="10188" w:type="dxa"/>
            <w:gridSpan w:val="5"/>
            <w:vAlign w:val="center"/>
          </w:tcPr>
          <w:p w14:paraId="28D29A03" w14:textId="77777777" w:rsidR="00FF1916" w:rsidRPr="008872BB" w:rsidRDefault="00D53440" w:rsidP="00A178D7">
            <w:pPr>
              <w:spacing w:line="360" w:lineRule="auto"/>
              <w:jc w:val="center"/>
              <w:rPr>
                <w:rFonts w:ascii="Adobe Garamond Pro" w:hAnsi="Adobe Garamond Pro"/>
                <w:b/>
              </w:rPr>
            </w:pPr>
            <w:r w:rsidRPr="008872BB">
              <w:rPr>
                <w:rFonts w:ascii="Adobe Garamond Pro" w:hAnsi="Adobe Garamond Pro"/>
                <w:b/>
              </w:rPr>
              <w:t>Voting on the Comprehensive Plan</w:t>
            </w:r>
          </w:p>
        </w:tc>
      </w:tr>
      <w:tr w:rsidR="008901C6" w:rsidRPr="00325430" w14:paraId="28D29A07" w14:textId="77777777" w:rsidTr="00976AB2">
        <w:tc>
          <w:tcPr>
            <w:tcW w:w="2448" w:type="dxa"/>
            <w:vAlign w:val="center"/>
          </w:tcPr>
          <w:p w14:paraId="28D29A05" w14:textId="15140337" w:rsidR="008901C6" w:rsidRPr="008872BB" w:rsidRDefault="00FF1916" w:rsidP="00F501D5">
            <w:pPr>
              <w:rPr>
                <w:rFonts w:ascii="Adobe Garamond Pro" w:hAnsi="Adobe Garamond Pro"/>
                <w:b/>
              </w:rPr>
            </w:pPr>
            <w:r w:rsidRPr="008872BB">
              <w:rPr>
                <w:rFonts w:ascii="Adobe Garamond Pro" w:hAnsi="Adobe Garamond Pro"/>
                <w:b/>
              </w:rPr>
              <w:t xml:space="preserve">What happens if the Comprehensive Plan is </w:t>
            </w:r>
            <w:r w:rsidR="00F501D5" w:rsidRPr="008872BB">
              <w:rPr>
                <w:rFonts w:ascii="Adobe Garamond Pro" w:hAnsi="Adobe Garamond Pro"/>
                <w:b/>
              </w:rPr>
              <w:t>approved</w:t>
            </w:r>
            <w:r w:rsidRPr="008872BB">
              <w:rPr>
                <w:rFonts w:ascii="Adobe Garamond Pro" w:hAnsi="Adobe Garamond Pro"/>
                <w:b/>
              </w:rPr>
              <w:t xml:space="preserve"> at the June 20</w:t>
            </w:r>
            <w:r w:rsidR="00D83F3F" w:rsidRPr="008872BB">
              <w:rPr>
                <w:rFonts w:ascii="Adobe Garamond Pro" w:hAnsi="Adobe Garamond Pro"/>
                <w:b/>
              </w:rPr>
              <w:t xml:space="preserve">24 </w:t>
            </w:r>
            <w:r w:rsidRPr="008872BB">
              <w:rPr>
                <w:rFonts w:ascii="Adobe Garamond Pro" w:hAnsi="Adobe Garamond Pro"/>
                <w:b/>
              </w:rPr>
              <w:t>Town Meeting?</w:t>
            </w:r>
          </w:p>
        </w:tc>
        <w:tc>
          <w:tcPr>
            <w:tcW w:w="7740" w:type="dxa"/>
            <w:gridSpan w:val="4"/>
            <w:vAlign w:val="center"/>
          </w:tcPr>
          <w:p w14:paraId="28D29A06" w14:textId="6FE5062F" w:rsidR="008901C6" w:rsidRPr="008872BB" w:rsidRDefault="00F501D5" w:rsidP="00AF397A">
            <w:pPr>
              <w:rPr>
                <w:rFonts w:ascii="Adobe Garamond Pro" w:hAnsi="Adobe Garamond Pro"/>
              </w:rPr>
            </w:pPr>
            <w:r w:rsidRPr="008872BB">
              <w:rPr>
                <w:rFonts w:ascii="Adobe Garamond Pro" w:hAnsi="Adobe Garamond Pro"/>
              </w:rPr>
              <w:t>Once the plan is adopted, the work to implement the recommendations will begin. Any future amendments to the Land Use Ordinance, such as zoning or performance standards would have to be adopted by the Town. Adopting the Comprehensive Plan does not change the Town’s existing ordinances.</w:t>
            </w:r>
          </w:p>
        </w:tc>
      </w:tr>
    </w:tbl>
    <w:p w14:paraId="28D29A09" w14:textId="77777777" w:rsidR="00DA445C" w:rsidRPr="00286133" w:rsidRDefault="00DA445C">
      <w:pPr>
        <w:rPr>
          <w:rFonts w:ascii="Times New Roman" w:hAnsi="Times New Roman"/>
          <w:sz w:val="20"/>
        </w:rPr>
      </w:pPr>
    </w:p>
    <w:sectPr w:rsidR="00DA445C" w:rsidRPr="00286133" w:rsidSect="008E3E10">
      <w:pgSz w:w="12240" w:h="15840"/>
      <w:pgMar w:top="690" w:right="1152" w:bottom="360" w:left="1152"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41A95" w14:textId="77777777" w:rsidR="008E3E10" w:rsidRDefault="008E3E10" w:rsidP="008E3E10">
      <w:r>
        <w:separator/>
      </w:r>
    </w:p>
  </w:endnote>
  <w:endnote w:type="continuationSeparator" w:id="0">
    <w:p w14:paraId="6F89C3EC" w14:textId="77777777" w:rsidR="008E3E10" w:rsidRDefault="008E3E10" w:rsidP="008E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Adobe Devanagari">
    <w:panose1 w:val="02040503050201020203"/>
    <w:charset w:val="00"/>
    <w:family w:val="roman"/>
    <w:notTrueType/>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5DFF" w14:textId="77777777" w:rsidR="008E3E10" w:rsidRDefault="008E3E10" w:rsidP="008E3E10">
      <w:r>
        <w:separator/>
      </w:r>
    </w:p>
  </w:footnote>
  <w:footnote w:type="continuationSeparator" w:id="0">
    <w:p w14:paraId="3B10F90A" w14:textId="77777777" w:rsidR="008E3E10" w:rsidRDefault="008E3E10" w:rsidP="008E3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50A61"/>
    <w:multiLevelType w:val="hybridMultilevel"/>
    <w:tmpl w:val="CAEAF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9A6128"/>
    <w:multiLevelType w:val="hybridMultilevel"/>
    <w:tmpl w:val="1F72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659342">
    <w:abstractNumId w:val="0"/>
  </w:num>
  <w:num w:numId="2" w16cid:durableId="218715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C6"/>
    <w:rsid w:val="0006007F"/>
    <w:rsid w:val="000A46A0"/>
    <w:rsid w:val="000B4F6E"/>
    <w:rsid w:val="00181634"/>
    <w:rsid w:val="00257181"/>
    <w:rsid w:val="00286133"/>
    <w:rsid w:val="00304E14"/>
    <w:rsid w:val="00324DFF"/>
    <w:rsid w:val="00325430"/>
    <w:rsid w:val="00363B2D"/>
    <w:rsid w:val="003654AE"/>
    <w:rsid w:val="0038567D"/>
    <w:rsid w:val="003B69FA"/>
    <w:rsid w:val="004111E5"/>
    <w:rsid w:val="00557C78"/>
    <w:rsid w:val="00671CF6"/>
    <w:rsid w:val="006E3494"/>
    <w:rsid w:val="00716243"/>
    <w:rsid w:val="0078563C"/>
    <w:rsid w:val="007C47EB"/>
    <w:rsid w:val="00857631"/>
    <w:rsid w:val="008872BB"/>
    <w:rsid w:val="00887AA2"/>
    <w:rsid w:val="008901C6"/>
    <w:rsid w:val="008E3E10"/>
    <w:rsid w:val="00976AB2"/>
    <w:rsid w:val="009D5D87"/>
    <w:rsid w:val="009D7002"/>
    <w:rsid w:val="00A178D7"/>
    <w:rsid w:val="00AD45AD"/>
    <w:rsid w:val="00AF397A"/>
    <w:rsid w:val="00B95730"/>
    <w:rsid w:val="00C44238"/>
    <w:rsid w:val="00CF0C3F"/>
    <w:rsid w:val="00D53440"/>
    <w:rsid w:val="00D705D6"/>
    <w:rsid w:val="00D83F3F"/>
    <w:rsid w:val="00DA445C"/>
    <w:rsid w:val="00EF0593"/>
    <w:rsid w:val="00F501D5"/>
    <w:rsid w:val="00FB0B6B"/>
    <w:rsid w:val="00FF191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D299CD"/>
  <w15:docId w15:val="{69D1656F-C16E-4203-8FC9-CACB9F73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1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01C6"/>
    <w:pPr>
      <w:ind w:left="720"/>
      <w:contextualSpacing/>
    </w:pPr>
  </w:style>
  <w:style w:type="table" w:styleId="MediumGrid2-Accent3">
    <w:name w:val="Medium Grid 2 Accent 3"/>
    <w:basedOn w:val="TableNormal"/>
    <w:uiPriority w:val="68"/>
    <w:rsid w:val="003654AE"/>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Header">
    <w:name w:val="header"/>
    <w:basedOn w:val="Normal"/>
    <w:link w:val="HeaderChar"/>
    <w:uiPriority w:val="99"/>
    <w:unhideWhenUsed/>
    <w:rsid w:val="008E3E10"/>
    <w:pPr>
      <w:tabs>
        <w:tab w:val="center" w:pos="4680"/>
        <w:tab w:val="right" w:pos="9360"/>
      </w:tabs>
    </w:pPr>
  </w:style>
  <w:style w:type="character" w:customStyle="1" w:styleId="HeaderChar">
    <w:name w:val="Header Char"/>
    <w:basedOn w:val="DefaultParagraphFont"/>
    <w:link w:val="Header"/>
    <w:uiPriority w:val="99"/>
    <w:rsid w:val="008E3E10"/>
    <w:rPr>
      <w:sz w:val="24"/>
      <w:szCs w:val="24"/>
    </w:rPr>
  </w:style>
  <w:style w:type="paragraph" w:styleId="Footer">
    <w:name w:val="footer"/>
    <w:basedOn w:val="Normal"/>
    <w:link w:val="FooterChar"/>
    <w:uiPriority w:val="99"/>
    <w:unhideWhenUsed/>
    <w:rsid w:val="008E3E10"/>
    <w:pPr>
      <w:tabs>
        <w:tab w:val="center" w:pos="4680"/>
        <w:tab w:val="right" w:pos="9360"/>
      </w:tabs>
    </w:pPr>
  </w:style>
  <w:style w:type="character" w:customStyle="1" w:styleId="FooterChar">
    <w:name w:val="Footer Char"/>
    <w:basedOn w:val="DefaultParagraphFont"/>
    <w:link w:val="Footer"/>
    <w:uiPriority w:val="99"/>
    <w:rsid w:val="008E3E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AA9C16E69D37499BAB193D3E3E2E2C" ma:contentTypeVersion="15" ma:contentTypeDescription="Create a new document." ma:contentTypeScope="" ma:versionID="0daf4716b08f239ec2eddb7532e62530">
  <xsd:schema xmlns:xsd="http://www.w3.org/2001/XMLSchema" xmlns:xs="http://www.w3.org/2001/XMLSchema" xmlns:p="http://schemas.microsoft.com/office/2006/metadata/properties" xmlns:ns2="73179760-7cc0-4bd9-9c1c-5aa2b51a02bb" xmlns:ns3="1bc4356e-5eca-4ad9-9bd1-b2de29118731" targetNamespace="http://schemas.microsoft.com/office/2006/metadata/properties" ma:root="true" ma:fieldsID="39e825fbdaf55628bc757d642e4de6ab" ns2:_="" ns3:_="">
    <xsd:import namespace="73179760-7cc0-4bd9-9c1c-5aa2b51a02bb"/>
    <xsd:import namespace="1bc4356e-5eca-4ad9-9bd1-b2de291187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79760-7cc0-4bd9-9c1c-5aa2b51a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3c4065-3487-49b6-93a6-ab96ea89be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c4356e-5eca-4ad9-9bd1-b2de291187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3f3ee1-16bc-43f8-a544-e12a42c37034}" ma:internalName="TaxCatchAll" ma:showField="CatchAllData" ma:web="1bc4356e-5eca-4ad9-9bd1-b2de29118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179760-7cc0-4bd9-9c1c-5aa2b51a02bb">
      <Terms xmlns="http://schemas.microsoft.com/office/infopath/2007/PartnerControls"/>
    </lcf76f155ced4ddcb4097134ff3c332f>
    <TaxCatchAll xmlns="1bc4356e-5eca-4ad9-9bd1-b2de291187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CFE9F-6682-4AFF-BB12-696C6A579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79760-7cc0-4bd9-9c1c-5aa2b51a02bb"/>
    <ds:schemaRef ds:uri="1bc4356e-5eca-4ad9-9bd1-b2de29118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31C7E-D0C2-4F99-B17A-2B12432199C4}">
  <ds:schemaRefs>
    <ds:schemaRef ds:uri="http://schemas.openxmlformats.org/officeDocument/2006/bibliography"/>
  </ds:schemaRefs>
</ds:datastoreItem>
</file>

<file path=customXml/itemProps3.xml><?xml version="1.0" encoding="utf-8"?>
<ds:datastoreItem xmlns:ds="http://schemas.openxmlformats.org/officeDocument/2006/customXml" ds:itemID="{79AFCFAF-C008-43FE-A257-83BBDDFF3237}">
  <ds:schemaRefs>
    <ds:schemaRef ds:uri="73179760-7cc0-4bd9-9c1c-5aa2b51a02bb"/>
    <ds:schemaRef ds:uri="http://purl.org/dc/dcmitype/"/>
    <ds:schemaRef ds:uri="http://schemas.microsoft.com/office/2006/documentManagement/types"/>
    <ds:schemaRef ds:uri="1bc4356e-5eca-4ad9-9bd1-b2de29118731"/>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DFA1AB2-390F-4037-AF51-08664DD876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Joy</dc:creator>
  <cp:lastModifiedBy>Yvette Meunier</cp:lastModifiedBy>
  <cp:revision>2</cp:revision>
  <dcterms:created xsi:type="dcterms:W3CDTF">2024-02-06T21:04:00Z</dcterms:created>
  <dcterms:modified xsi:type="dcterms:W3CDTF">2024-02-06T21:04:00Z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0x010100E5AA9C16E69D37499BAB193D3E3E2E2C</vt:lpwstr>
  </property>
</Properties>
</file>