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56E2" w14:textId="1AE1D30F" w:rsidR="00C713D1" w:rsidRPr="00F22D12" w:rsidRDefault="006C3D60" w:rsidP="00F22D12">
      <w:pPr>
        <w:pStyle w:val="Heading1"/>
        <w:rPr>
          <w:rFonts w:ascii="Times New Roman" w:hAnsi="Times New Roman" w:cs="Times New Roman"/>
          <w:b/>
          <w:bCs/>
          <w:color w:val="auto"/>
          <w:sz w:val="22"/>
          <w:szCs w:val="22"/>
          <w:u w:val="single"/>
        </w:rPr>
      </w:pPr>
      <w:commentRangeStart w:id="0"/>
      <w:commentRangeStart w:id="1"/>
      <w:r w:rsidRPr="00F22D12">
        <w:rPr>
          <w:rFonts w:ascii="Times New Roman" w:hAnsi="Times New Roman" w:cs="Times New Roman"/>
          <w:b/>
          <w:bCs/>
          <w:color w:val="auto"/>
          <w:sz w:val="22"/>
          <w:szCs w:val="22"/>
          <w:u w:val="single"/>
        </w:rPr>
        <w:t>ARTIC</w:t>
      </w:r>
      <w:r w:rsidR="00D05EE5" w:rsidRPr="00F22D12">
        <w:rPr>
          <w:rFonts w:ascii="Times New Roman" w:hAnsi="Times New Roman" w:cs="Times New Roman"/>
          <w:b/>
          <w:bCs/>
          <w:color w:val="auto"/>
          <w:sz w:val="22"/>
          <w:szCs w:val="22"/>
          <w:u w:val="single"/>
        </w:rPr>
        <w:t>L</w:t>
      </w:r>
      <w:r w:rsidRPr="00F22D12">
        <w:rPr>
          <w:rFonts w:ascii="Times New Roman" w:hAnsi="Times New Roman" w:cs="Times New Roman"/>
          <w:b/>
          <w:bCs/>
          <w:color w:val="auto"/>
          <w:sz w:val="22"/>
          <w:szCs w:val="22"/>
          <w:u w:val="single"/>
        </w:rPr>
        <w:t xml:space="preserve">E </w:t>
      </w:r>
      <w:r w:rsidR="00C95C17" w:rsidRPr="00F22D12">
        <w:rPr>
          <w:rFonts w:ascii="Times New Roman" w:hAnsi="Times New Roman" w:cs="Times New Roman"/>
          <w:b/>
          <w:bCs/>
          <w:color w:val="auto"/>
          <w:sz w:val="22"/>
          <w:szCs w:val="22"/>
          <w:u w:val="single"/>
        </w:rPr>
        <w:t>4</w:t>
      </w:r>
      <w:r w:rsidRPr="00F22D12">
        <w:rPr>
          <w:rFonts w:ascii="Times New Roman" w:hAnsi="Times New Roman" w:cs="Times New Roman"/>
          <w:b/>
          <w:bCs/>
          <w:color w:val="auto"/>
          <w:sz w:val="22"/>
          <w:szCs w:val="22"/>
          <w:u w:val="single"/>
        </w:rPr>
        <w:t xml:space="preserve">: </w:t>
      </w:r>
      <w:r w:rsidR="00F22D12" w:rsidRPr="00F22D12">
        <w:rPr>
          <w:rFonts w:ascii="Times New Roman" w:hAnsi="Times New Roman" w:cs="Times New Roman"/>
          <w:b/>
          <w:bCs/>
          <w:color w:val="EE0000"/>
          <w:sz w:val="22"/>
          <w:szCs w:val="22"/>
          <w:u w:val="single"/>
        </w:rPr>
        <w:t xml:space="preserve">GENERAL </w:t>
      </w:r>
      <w:r w:rsidR="003B7C63" w:rsidRPr="00F22D12">
        <w:rPr>
          <w:rFonts w:ascii="Times New Roman" w:hAnsi="Times New Roman" w:cs="Times New Roman"/>
          <w:b/>
          <w:bCs/>
          <w:color w:val="auto"/>
          <w:sz w:val="22"/>
          <w:szCs w:val="22"/>
          <w:u w:val="single"/>
        </w:rPr>
        <w:t>PERFORMANCE STANDARDS</w:t>
      </w:r>
      <w:commentRangeEnd w:id="0"/>
      <w:r w:rsidR="0036010A">
        <w:rPr>
          <w:rStyle w:val="CommentReference"/>
          <w:rFonts w:asciiTheme="minorHAnsi" w:eastAsiaTheme="minorHAnsi" w:hAnsiTheme="minorHAnsi" w:cstheme="minorBidi"/>
          <w:color w:val="auto"/>
        </w:rPr>
        <w:commentReference w:id="0"/>
      </w:r>
      <w:commentRangeEnd w:id="1"/>
      <w:r w:rsidR="00381373">
        <w:rPr>
          <w:rStyle w:val="CommentReference"/>
          <w:rFonts w:asciiTheme="minorHAnsi" w:eastAsiaTheme="minorHAnsi" w:hAnsiTheme="minorHAnsi" w:cstheme="minorBidi"/>
          <w:color w:val="auto"/>
        </w:rPr>
        <w:commentReference w:id="1"/>
      </w:r>
    </w:p>
    <w:p w14:paraId="79DF0A07" w14:textId="77777777" w:rsidR="00C713D1" w:rsidRDefault="00C713D1" w:rsidP="00C713D1">
      <w:pPr>
        <w:tabs>
          <w:tab w:val="left" w:pos="360"/>
          <w:tab w:val="left" w:pos="720"/>
          <w:tab w:val="left" w:pos="1080"/>
        </w:tabs>
        <w:ind w:left="0" w:firstLine="0"/>
        <w:rPr>
          <w:rFonts w:ascii="Times New Roman" w:hAnsi="Times New Roman" w:cs="Times New Roman"/>
          <w:sz w:val="22"/>
          <w:szCs w:val="22"/>
        </w:rPr>
      </w:pPr>
    </w:p>
    <w:p w14:paraId="57DF0F43" w14:textId="77777777" w:rsidR="007D2F91" w:rsidRPr="00F22D12" w:rsidRDefault="00C713D1" w:rsidP="00F22D12">
      <w:pPr>
        <w:pStyle w:val="Heading2"/>
        <w:rPr>
          <w:rFonts w:ascii="Times New Roman" w:hAnsi="Times New Roman" w:cs="Times New Roman"/>
          <w:b/>
          <w:bCs/>
          <w:color w:val="auto"/>
          <w:sz w:val="22"/>
          <w:szCs w:val="22"/>
        </w:rPr>
      </w:pPr>
      <w:r w:rsidRPr="00F22D12">
        <w:rPr>
          <w:rFonts w:ascii="Times New Roman" w:hAnsi="Times New Roman" w:cs="Times New Roman"/>
          <w:b/>
          <w:bCs/>
          <w:color w:val="auto"/>
          <w:sz w:val="22"/>
          <w:szCs w:val="22"/>
        </w:rPr>
        <w:t>A)</w:t>
      </w:r>
      <w:r w:rsidRPr="00F22D12">
        <w:rPr>
          <w:rFonts w:ascii="Times New Roman" w:hAnsi="Times New Roman" w:cs="Times New Roman"/>
          <w:b/>
          <w:bCs/>
          <w:color w:val="auto"/>
          <w:sz w:val="22"/>
          <w:szCs w:val="22"/>
        </w:rPr>
        <w:tab/>
        <w:t>Access Management</w:t>
      </w:r>
    </w:p>
    <w:p w14:paraId="7BF29D36" w14:textId="2919A516" w:rsidR="00C713D1" w:rsidRPr="007D2F91" w:rsidRDefault="00C713D1" w:rsidP="00A33F48">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This section applies to new driveways and commercial entrances onto Town Roads.</w:t>
      </w:r>
    </w:p>
    <w:p w14:paraId="258615E2" w14:textId="62F70305" w:rsidR="00C713D1" w:rsidRPr="00C713D1" w:rsidRDefault="00C713D1" w:rsidP="00A33F48">
      <w:pPr>
        <w:tabs>
          <w:tab w:val="left" w:pos="360"/>
          <w:tab w:val="left" w:pos="720"/>
          <w:tab w:val="left" w:pos="1080"/>
        </w:tabs>
        <w:ind w:firstLine="0"/>
        <w:rPr>
          <w:rFonts w:ascii="Times New Roman" w:hAnsi="Times New Roman" w:cs="Times New Roman"/>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Sight Distance Criteria</w:t>
      </w:r>
    </w:p>
    <w:p w14:paraId="516B9C49" w14:textId="77777777" w:rsidR="001F04F1" w:rsidRDefault="00C713D1" w:rsidP="001F04F1">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t xml:space="preserve">All entrances shall be so located </w:t>
      </w:r>
      <w:proofErr w:type="gramStart"/>
      <w:r w:rsidRPr="00C713D1">
        <w:rPr>
          <w:rFonts w:ascii="Times New Roman" w:hAnsi="Times New Roman" w:cs="Times New Roman"/>
          <w:sz w:val="22"/>
          <w:szCs w:val="22"/>
        </w:rPr>
        <w:t>such that</w:t>
      </w:r>
      <w:proofErr w:type="gramEnd"/>
      <w:r w:rsidRPr="00C713D1">
        <w:rPr>
          <w:rFonts w:ascii="Times New Roman" w:hAnsi="Times New Roman" w:cs="Times New Roman"/>
          <w:sz w:val="22"/>
          <w:szCs w:val="22"/>
        </w:rPr>
        <w:t xml:space="preserve"> vehicles approaching or using the entrance will be able to obtain adequate sight distance in both directions along the public way or to maneuver safely and without interference with traffic.</w:t>
      </w:r>
    </w:p>
    <w:p w14:paraId="7A95499D" w14:textId="693C3BCE" w:rsidR="001F04F1" w:rsidRDefault="00C713D1" w:rsidP="001F04F1">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b)</w:t>
      </w:r>
      <w:r w:rsidRPr="00C713D1">
        <w:rPr>
          <w:rFonts w:ascii="Times New Roman" w:hAnsi="Times New Roman" w:cs="Times New Roman"/>
          <w:sz w:val="22"/>
          <w:szCs w:val="22"/>
        </w:rPr>
        <w:tab/>
        <w:t xml:space="preserve">Measurements to determine sight distance shall be made in the proposed entrance at a point ten (10) </w:t>
      </w:r>
      <w:r w:rsidR="00B8013E">
        <w:rPr>
          <w:rFonts w:ascii="Times New Roman" w:hAnsi="Times New Roman" w:cs="Times New Roman"/>
          <w:sz w:val="22"/>
          <w:szCs w:val="22"/>
        </w:rPr>
        <w:t>ft.</w:t>
      </w:r>
      <w:r w:rsidRPr="00C713D1">
        <w:rPr>
          <w:rFonts w:ascii="Times New Roman" w:hAnsi="Times New Roman" w:cs="Times New Roman"/>
          <w:sz w:val="22"/>
          <w:szCs w:val="22"/>
        </w:rPr>
        <w:t xml:space="preserve"> from the edge of shoulder line with the height of eye three and one-half (3.5) </w:t>
      </w:r>
      <w:r w:rsidR="00B8013E">
        <w:rPr>
          <w:rFonts w:ascii="Times New Roman" w:hAnsi="Times New Roman" w:cs="Times New Roman"/>
          <w:sz w:val="22"/>
          <w:szCs w:val="22"/>
        </w:rPr>
        <w:t>ft.</w:t>
      </w:r>
      <w:r w:rsidRPr="00C713D1">
        <w:rPr>
          <w:rFonts w:ascii="Times New Roman" w:hAnsi="Times New Roman" w:cs="Times New Roman"/>
          <w:sz w:val="22"/>
          <w:szCs w:val="22"/>
        </w:rPr>
        <w:t xml:space="preserve"> above the pavement. The sight distance shall be computed from this point measuring along the roadway to a point where an approaching height of object four and one quarter (4.25) </w:t>
      </w:r>
      <w:r w:rsidR="00B8013E">
        <w:rPr>
          <w:rFonts w:ascii="Times New Roman" w:hAnsi="Times New Roman" w:cs="Times New Roman"/>
          <w:sz w:val="22"/>
          <w:szCs w:val="22"/>
        </w:rPr>
        <w:t>ft.</w:t>
      </w:r>
      <w:r w:rsidRPr="00C713D1">
        <w:rPr>
          <w:rFonts w:ascii="Times New Roman" w:hAnsi="Times New Roman" w:cs="Times New Roman"/>
          <w:sz w:val="22"/>
          <w:szCs w:val="22"/>
        </w:rPr>
        <w:t xml:space="preserve"> is first seen.</w:t>
      </w:r>
    </w:p>
    <w:p w14:paraId="19A4FEED" w14:textId="5CA6B36A" w:rsidR="00F12320" w:rsidRPr="00AB64F6" w:rsidRDefault="00C713D1" w:rsidP="00F12320">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c)</w:t>
      </w:r>
      <w:r w:rsidRPr="00C713D1">
        <w:rPr>
          <w:rFonts w:ascii="Times New Roman" w:hAnsi="Times New Roman" w:cs="Times New Roman"/>
          <w:sz w:val="22"/>
          <w:szCs w:val="22"/>
        </w:rPr>
        <w:tab/>
        <w:t xml:space="preserve">Driveway placement shall be such that an </w:t>
      </w:r>
      <w:proofErr w:type="spellStart"/>
      <w:r w:rsidRPr="00C713D1">
        <w:rPr>
          <w:rFonts w:ascii="Times New Roman" w:hAnsi="Times New Roman" w:cs="Times New Roman"/>
          <w:sz w:val="22"/>
          <w:szCs w:val="22"/>
        </w:rPr>
        <w:t>exiting</w:t>
      </w:r>
      <w:proofErr w:type="spellEnd"/>
      <w:r w:rsidRPr="00C713D1">
        <w:rPr>
          <w:rFonts w:ascii="Times New Roman" w:hAnsi="Times New Roman" w:cs="Times New Roman"/>
          <w:sz w:val="22"/>
          <w:szCs w:val="22"/>
        </w:rPr>
        <w:t xml:space="preserve"> vehicle has an </w:t>
      </w:r>
      <w:proofErr w:type="gramStart"/>
      <w:r w:rsidRPr="00C713D1">
        <w:rPr>
          <w:rFonts w:ascii="Times New Roman" w:hAnsi="Times New Roman" w:cs="Times New Roman"/>
          <w:sz w:val="22"/>
          <w:szCs w:val="22"/>
        </w:rPr>
        <w:t>unobstructed sight</w:t>
      </w:r>
      <w:proofErr w:type="gramEnd"/>
      <w:r w:rsidRPr="00C713D1">
        <w:rPr>
          <w:rFonts w:ascii="Times New Roman" w:hAnsi="Times New Roman" w:cs="Times New Roman"/>
          <w:sz w:val="22"/>
          <w:szCs w:val="22"/>
        </w:rPr>
        <w:t xml:space="preserve"> distance </w:t>
      </w:r>
      <w:r w:rsidRPr="00AB64F6">
        <w:rPr>
          <w:rFonts w:ascii="Times New Roman" w:hAnsi="Times New Roman" w:cs="Times New Roman"/>
          <w:sz w:val="22"/>
          <w:szCs w:val="22"/>
        </w:rPr>
        <w:t>according to the following schedule: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2801"/>
        <w:gridCol w:w="2794"/>
      </w:tblGrid>
      <w:tr w:rsidR="00206857" w:rsidRPr="00206857" w14:paraId="74163AA7" w14:textId="77777777" w:rsidTr="00F9003D">
        <w:trPr>
          <w:jc w:val="right"/>
        </w:trPr>
        <w:tc>
          <w:tcPr>
            <w:tcW w:w="2618" w:type="dxa"/>
            <w:vAlign w:val="center"/>
          </w:tcPr>
          <w:p w14:paraId="2AED1E6E" w14:textId="11A3B793" w:rsidR="00206857" w:rsidRPr="00206857" w:rsidRDefault="00206857" w:rsidP="00F12320">
            <w:pPr>
              <w:tabs>
                <w:tab w:val="left" w:pos="-720"/>
                <w:tab w:val="left" w:pos="0"/>
              </w:tabs>
              <w:suppressAutoHyphens/>
              <w:overflowPunct w:val="0"/>
              <w:spacing w:before="0" w:after="0"/>
              <w:ind w:left="0" w:firstLine="0"/>
              <w:jc w:val="center"/>
              <w:textAlignment w:val="baseline"/>
              <w:rPr>
                <w:rFonts w:ascii="Times New Roman" w:eastAsia="Calibri" w:hAnsi="Times New Roman" w:cs="Times New Roman"/>
                <w:bCs/>
                <w:spacing w:val="-3"/>
                <w:kern w:val="0"/>
                <w:sz w:val="22"/>
                <w:szCs w:val="22"/>
                <w14:ligatures w14:val="none"/>
              </w:rPr>
            </w:pPr>
            <w:r w:rsidRPr="00206857">
              <w:rPr>
                <w:rFonts w:ascii="Times New Roman" w:eastAsia="Calibri" w:hAnsi="Times New Roman" w:cs="Times New Roman"/>
                <w:bCs/>
                <w:spacing w:val="-3"/>
                <w:kern w:val="0"/>
                <w:sz w:val="22"/>
                <w:szCs w:val="22"/>
                <w14:ligatures w14:val="none"/>
              </w:rPr>
              <w:t>Highway Speed (MPH)</w:t>
            </w:r>
          </w:p>
        </w:tc>
        <w:tc>
          <w:tcPr>
            <w:tcW w:w="2801" w:type="dxa"/>
            <w:vAlign w:val="center"/>
          </w:tcPr>
          <w:p w14:paraId="72EF6E39" w14:textId="49D70686" w:rsidR="00206857" w:rsidRPr="00206857" w:rsidRDefault="00206857" w:rsidP="00F12320">
            <w:pPr>
              <w:tabs>
                <w:tab w:val="left" w:pos="-720"/>
                <w:tab w:val="left" w:pos="0"/>
              </w:tabs>
              <w:suppressAutoHyphens/>
              <w:overflowPunct w:val="0"/>
              <w:spacing w:before="0" w:after="0"/>
              <w:ind w:left="0" w:firstLine="0"/>
              <w:jc w:val="center"/>
              <w:textAlignment w:val="baseline"/>
              <w:rPr>
                <w:rFonts w:ascii="Times New Roman" w:eastAsia="Calibri" w:hAnsi="Times New Roman" w:cs="Times New Roman"/>
                <w:bCs/>
                <w:spacing w:val="-3"/>
                <w:kern w:val="0"/>
                <w:sz w:val="22"/>
                <w:szCs w:val="22"/>
                <w14:ligatures w14:val="none"/>
              </w:rPr>
            </w:pPr>
            <w:r w:rsidRPr="00206857">
              <w:rPr>
                <w:rFonts w:ascii="Times New Roman" w:eastAsia="Calibri" w:hAnsi="Times New Roman" w:cs="Times New Roman"/>
                <w:bCs/>
                <w:spacing w:val="-3"/>
                <w:kern w:val="0"/>
                <w:sz w:val="22"/>
                <w:szCs w:val="22"/>
                <w14:ligatures w14:val="none"/>
              </w:rPr>
              <w:t>Recommend Sight Distance</w:t>
            </w:r>
            <w:r w:rsidR="00D54929">
              <w:rPr>
                <w:rFonts w:ascii="Times New Roman" w:eastAsia="Calibri" w:hAnsi="Times New Roman" w:cs="Times New Roman"/>
                <w:bCs/>
                <w:spacing w:val="-3"/>
                <w:kern w:val="0"/>
                <w:sz w:val="22"/>
                <w:szCs w:val="22"/>
                <w14:ligatures w14:val="none"/>
              </w:rPr>
              <w:t xml:space="preserve"> </w:t>
            </w:r>
            <w:r w:rsidRPr="00206857">
              <w:rPr>
                <w:rFonts w:ascii="Times New Roman" w:eastAsia="Calibri" w:hAnsi="Times New Roman" w:cs="Times New Roman"/>
                <w:bCs/>
                <w:spacing w:val="-3"/>
                <w:kern w:val="0"/>
                <w:sz w:val="22"/>
                <w:szCs w:val="22"/>
                <w14:ligatures w14:val="none"/>
              </w:rPr>
              <w:t>(in feet)</w:t>
            </w:r>
          </w:p>
        </w:tc>
        <w:tc>
          <w:tcPr>
            <w:tcW w:w="2794" w:type="dxa"/>
            <w:vAlign w:val="center"/>
          </w:tcPr>
          <w:p w14:paraId="0A0F69D8" w14:textId="77777777" w:rsidR="00D54929" w:rsidRDefault="00206857" w:rsidP="00F12320">
            <w:pPr>
              <w:tabs>
                <w:tab w:val="left" w:pos="-720"/>
                <w:tab w:val="left" w:pos="0"/>
              </w:tabs>
              <w:suppressAutoHyphens/>
              <w:overflowPunct w:val="0"/>
              <w:spacing w:before="0" w:after="0"/>
              <w:ind w:left="0" w:firstLine="0"/>
              <w:jc w:val="center"/>
              <w:textAlignment w:val="baseline"/>
              <w:rPr>
                <w:rFonts w:ascii="Times New Roman" w:eastAsia="Calibri" w:hAnsi="Times New Roman" w:cs="Times New Roman"/>
                <w:bCs/>
                <w:spacing w:val="-3"/>
                <w:kern w:val="0"/>
                <w:sz w:val="22"/>
                <w:szCs w:val="22"/>
                <w14:ligatures w14:val="none"/>
              </w:rPr>
            </w:pPr>
            <w:r w:rsidRPr="00206857">
              <w:rPr>
                <w:rFonts w:ascii="Times New Roman" w:eastAsia="Calibri" w:hAnsi="Times New Roman" w:cs="Times New Roman"/>
                <w:bCs/>
                <w:spacing w:val="-3"/>
                <w:kern w:val="0"/>
                <w:sz w:val="22"/>
                <w:szCs w:val="22"/>
                <w14:ligatures w14:val="none"/>
              </w:rPr>
              <w:t>Minimum Sight Distance</w:t>
            </w:r>
          </w:p>
          <w:p w14:paraId="35CF7DB4" w14:textId="5C2B7409" w:rsidR="00206857" w:rsidRPr="00206857" w:rsidRDefault="00206857" w:rsidP="00F12320">
            <w:pPr>
              <w:tabs>
                <w:tab w:val="left" w:pos="-720"/>
                <w:tab w:val="left" w:pos="0"/>
              </w:tabs>
              <w:suppressAutoHyphens/>
              <w:overflowPunct w:val="0"/>
              <w:spacing w:before="0" w:after="0"/>
              <w:ind w:left="0" w:firstLine="0"/>
              <w:jc w:val="center"/>
              <w:textAlignment w:val="baseline"/>
              <w:rPr>
                <w:rFonts w:ascii="Times New Roman" w:eastAsia="Calibri" w:hAnsi="Times New Roman" w:cs="Times New Roman"/>
                <w:bCs/>
                <w:spacing w:val="-3"/>
                <w:kern w:val="0"/>
                <w:sz w:val="22"/>
                <w:szCs w:val="22"/>
                <w14:ligatures w14:val="none"/>
              </w:rPr>
            </w:pPr>
            <w:r w:rsidRPr="00206857">
              <w:rPr>
                <w:rFonts w:ascii="Times New Roman" w:eastAsia="Calibri" w:hAnsi="Times New Roman" w:cs="Times New Roman"/>
                <w:bCs/>
                <w:spacing w:val="-3"/>
                <w:kern w:val="0"/>
                <w:sz w:val="22"/>
                <w:szCs w:val="22"/>
                <w14:ligatures w14:val="none"/>
              </w:rPr>
              <w:t>(in feet)</w:t>
            </w:r>
          </w:p>
        </w:tc>
      </w:tr>
      <w:tr w:rsidR="00206857" w:rsidRPr="00206857" w14:paraId="68ABF701" w14:textId="77777777" w:rsidTr="00F9003D">
        <w:trPr>
          <w:jc w:val="right"/>
        </w:trPr>
        <w:tc>
          <w:tcPr>
            <w:tcW w:w="2618" w:type="dxa"/>
            <w:vAlign w:val="center"/>
          </w:tcPr>
          <w:p w14:paraId="13D517D3"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25</w:t>
            </w:r>
          </w:p>
        </w:tc>
        <w:tc>
          <w:tcPr>
            <w:tcW w:w="2801" w:type="dxa"/>
            <w:vAlign w:val="center"/>
          </w:tcPr>
          <w:p w14:paraId="70FFB691"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250</w:t>
            </w:r>
          </w:p>
        </w:tc>
        <w:tc>
          <w:tcPr>
            <w:tcW w:w="2794" w:type="dxa"/>
            <w:vAlign w:val="center"/>
          </w:tcPr>
          <w:p w14:paraId="1D0BCC5E"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175</w:t>
            </w:r>
          </w:p>
        </w:tc>
      </w:tr>
      <w:tr w:rsidR="00206857" w:rsidRPr="00206857" w14:paraId="43D153EE" w14:textId="77777777" w:rsidTr="00F9003D">
        <w:trPr>
          <w:jc w:val="right"/>
        </w:trPr>
        <w:tc>
          <w:tcPr>
            <w:tcW w:w="2618" w:type="dxa"/>
            <w:vAlign w:val="center"/>
          </w:tcPr>
          <w:p w14:paraId="282FDECC"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30</w:t>
            </w:r>
          </w:p>
        </w:tc>
        <w:tc>
          <w:tcPr>
            <w:tcW w:w="2801" w:type="dxa"/>
            <w:vAlign w:val="center"/>
          </w:tcPr>
          <w:p w14:paraId="4F82EE22"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300</w:t>
            </w:r>
          </w:p>
        </w:tc>
        <w:tc>
          <w:tcPr>
            <w:tcW w:w="2794" w:type="dxa"/>
            <w:vAlign w:val="center"/>
          </w:tcPr>
          <w:p w14:paraId="6CF666C4"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210</w:t>
            </w:r>
          </w:p>
        </w:tc>
      </w:tr>
      <w:tr w:rsidR="00206857" w:rsidRPr="00206857" w14:paraId="1801BF5A" w14:textId="77777777" w:rsidTr="00F9003D">
        <w:trPr>
          <w:jc w:val="right"/>
        </w:trPr>
        <w:tc>
          <w:tcPr>
            <w:tcW w:w="2618" w:type="dxa"/>
            <w:vAlign w:val="center"/>
          </w:tcPr>
          <w:p w14:paraId="508DAC80"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35</w:t>
            </w:r>
          </w:p>
        </w:tc>
        <w:tc>
          <w:tcPr>
            <w:tcW w:w="2801" w:type="dxa"/>
            <w:vAlign w:val="center"/>
          </w:tcPr>
          <w:p w14:paraId="661F7893"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350</w:t>
            </w:r>
          </w:p>
        </w:tc>
        <w:tc>
          <w:tcPr>
            <w:tcW w:w="2794" w:type="dxa"/>
            <w:vAlign w:val="center"/>
          </w:tcPr>
          <w:p w14:paraId="60618394"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245</w:t>
            </w:r>
          </w:p>
        </w:tc>
      </w:tr>
      <w:tr w:rsidR="00206857" w:rsidRPr="00206857" w14:paraId="59E6CC91" w14:textId="77777777" w:rsidTr="00F9003D">
        <w:trPr>
          <w:jc w:val="right"/>
        </w:trPr>
        <w:tc>
          <w:tcPr>
            <w:tcW w:w="2618" w:type="dxa"/>
            <w:vAlign w:val="center"/>
          </w:tcPr>
          <w:p w14:paraId="16169978"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40</w:t>
            </w:r>
          </w:p>
        </w:tc>
        <w:tc>
          <w:tcPr>
            <w:tcW w:w="2801" w:type="dxa"/>
            <w:vAlign w:val="center"/>
          </w:tcPr>
          <w:p w14:paraId="7C0A45CA"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400</w:t>
            </w:r>
          </w:p>
        </w:tc>
        <w:tc>
          <w:tcPr>
            <w:tcW w:w="2794" w:type="dxa"/>
            <w:vAlign w:val="center"/>
          </w:tcPr>
          <w:p w14:paraId="3124553D"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280</w:t>
            </w:r>
          </w:p>
        </w:tc>
      </w:tr>
      <w:tr w:rsidR="00206857" w:rsidRPr="00206857" w14:paraId="6AFA68EC" w14:textId="77777777" w:rsidTr="00F9003D">
        <w:trPr>
          <w:jc w:val="right"/>
        </w:trPr>
        <w:tc>
          <w:tcPr>
            <w:tcW w:w="2618" w:type="dxa"/>
            <w:vAlign w:val="center"/>
          </w:tcPr>
          <w:p w14:paraId="0642B47D"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45</w:t>
            </w:r>
          </w:p>
        </w:tc>
        <w:tc>
          <w:tcPr>
            <w:tcW w:w="2801" w:type="dxa"/>
            <w:vAlign w:val="center"/>
          </w:tcPr>
          <w:p w14:paraId="4812E2C5"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450</w:t>
            </w:r>
          </w:p>
        </w:tc>
        <w:tc>
          <w:tcPr>
            <w:tcW w:w="2794" w:type="dxa"/>
            <w:vAlign w:val="center"/>
          </w:tcPr>
          <w:p w14:paraId="179284B9"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315</w:t>
            </w:r>
          </w:p>
        </w:tc>
      </w:tr>
      <w:tr w:rsidR="00206857" w:rsidRPr="00206857" w14:paraId="62203128" w14:textId="77777777" w:rsidTr="00F9003D">
        <w:trPr>
          <w:jc w:val="right"/>
        </w:trPr>
        <w:tc>
          <w:tcPr>
            <w:tcW w:w="2618" w:type="dxa"/>
            <w:vAlign w:val="center"/>
          </w:tcPr>
          <w:p w14:paraId="23981D06"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50</w:t>
            </w:r>
          </w:p>
        </w:tc>
        <w:tc>
          <w:tcPr>
            <w:tcW w:w="2801" w:type="dxa"/>
            <w:vAlign w:val="center"/>
          </w:tcPr>
          <w:p w14:paraId="1D9E2940"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500</w:t>
            </w:r>
          </w:p>
        </w:tc>
        <w:tc>
          <w:tcPr>
            <w:tcW w:w="2794" w:type="dxa"/>
            <w:vAlign w:val="center"/>
          </w:tcPr>
          <w:p w14:paraId="57A14D52"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350</w:t>
            </w:r>
          </w:p>
        </w:tc>
      </w:tr>
      <w:tr w:rsidR="00206857" w:rsidRPr="00206857" w14:paraId="3CD6F83F" w14:textId="77777777" w:rsidTr="00F9003D">
        <w:trPr>
          <w:jc w:val="right"/>
        </w:trPr>
        <w:tc>
          <w:tcPr>
            <w:tcW w:w="2618" w:type="dxa"/>
            <w:vAlign w:val="center"/>
          </w:tcPr>
          <w:p w14:paraId="080ABABB"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55</w:t>
            </w:r>
          </w:p>
        </w:tc>
        <w:tc>
          <w:tcPr>
            <w:tcW w:w="2801" w:type="dxa"/>
            <w:vAlign w:val="center"/>
          </w:tcPr>
          <w:p w14:paraId="1EAA3A54"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550</w:t>
            </w:r>
          </w:p>
        </w:tc>
        <w:tc>
          <w:tcPr>
            <w:tcW w:w="2794" w:type="dxa"/>
            <w:vAlign w:val="center"/>
          </w:tcPr>
          <w:p w14:paraId="038C6A4F" w14:textId="77777777" w:rsidR="00206857" w:rsidRPr="00206857" w:rsidRDefault="00206857" w:rsidP="00F12320">
            <w:pPr>
              <w:tabs>
                <w:tab w:val="left" w:pos="-720"/>
                <w:tab w:val="left" w:pos="0"/>
              </w:tabs>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2"/>
                <w:szCs w:val="22"/>
                <w14:ligatures w14:val="none"/>
              </w:rPr>
            </w:pPr>
            <w:r w:rsidRPr="00206857">
              <w:rPr>
                <w:rFonts w:ascii="Times New Roman" w:eastAsia="Calibri" w:hAnsi="Times New Roman" w:cs="Times New Roman"/>
                <w:spacing w:val="-3"/>
                <w:kern w:val="0"/>
                <w:sz w:val="22"/>
                <w:szCs w:val="22"/>
                <w14:ligatures w14:val="none"/>
              </w:rPr>
              <w:t>385</w:t>
            </w:r>
          </w:p>
        </w:tc>
      </w:tr>
    </w:tbl>
    <w:p w14:paraId="4D419DF1" w14:textId="77777777" w:rsidR="00C713D1" w:rsidRPr="00C713D1" w:rsidRDefault="00C713D1" w:rsidP="00FA5E80">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d)</w:t>
      </w:r>
      <w:r w:rsidRPr="00C713D1">
        <w:rPr>
          <w:rFonts w:ascii="Times New Roman" w:hAnsi="Times New Roman" w:cs="Times New Roman"/>
          <w:sz w:val="22"/>
          <w:szCs w:val="22"/>
        </w:rPr>
        <w:tab/>
        <w:t>Lots existing prior to the adoption of this Ordinance that cannot meet the Minimum Sight Distance may be able to have one driveway entrance that shall be located where best sight distance is available or at another location if approved by the Road Commissioner.</w:t>
      </w:r>
    </w:p>
    <w:p w14:paraId="255BFC22" w14:textId="393BCA22" w:rsidR="00983DE5" w:rsidRDefault="00480B43" w:rsidP="00983DE5">
      <w:pPr>
        <w:tabs>
          <w:tab w:val="left" w:pos="360"/>
          <w:tab w:val="left" w:pos="720"/>
          <w:tab w:val="left" w:pos="1080"/>
        </w:tabs>
        <w:ind w:left="0" w:firstLine="0"/>
        <w:rPr>
          <w:rFonts w:ascii="Times New Roman" w:hAnsi="Times New Roman" w:cs="Times New Roman"/>
          <w:sz w:val="22"/>
          <w:szCs w:val="22"/>
        </w:rPr>
      </w:pPr>
      <w:r>
        <w:rPr>
          <w:rFonts w:ascii="Times New Roman" w:hAnsi="Times New Roman" w:cs="Times New Roman"/>
          <w:sz w:val="22"/>
          <w:szCs w:val="22"/>
        </w:rPr>
        <w:tab/>
      </w:r>
      <w:r w:rsidR="00C713D1" w:rsidRPr="00C713D1">
        <w:rPr>
          <w:rFonts w:ascii="Times New Roman" w:hAnsi="Times New Roman" w:cs="Times New Roman"/>
          <w:sz w:val="22"/>
          <w:szCs w:val="22"/>
        </w:rPr>
        <w:t>2)</w:t>
      </w:r>
      <w:r w:rsidR="00C713D1" w:rsidRPr="00C713D1">
        <w:rPr>
          <w:rFonts w:ascii="Times New Roman" w:hAnsi="Times New Roman" w:cs="Times New Roman"/>
          <w:sz w:val="22"/>
          <w:szCs w:val="22"/>
        </w:rPr>
        <w:tab/>
        <w:t>Geometry</w:t>
      </w:r>
    </w:p>
    <w:p w14:paraId="07D56F6F" w14:textId="77777777" w:rsidR="00983DE5" w:rsidRDefault="00C713D1" w:rsidP="00896E34">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t>The entrance shall be designed such that the grade within the right-of-way does not exceed 10%.</w:t>
      </w:r>
    </w:p>
    <w:p w14:paraId="3DA3A4C8" w14:textId="4BF18534" w:rsidR="00983DE5" w:rsidRDefault="00C713D1" w:rsidP="00896E34">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b)</w:t>
      </w:r>
      <w:r w:rsidRPr="00C713D1">
        <w:rPr>
          <w:rFonts w:ascii="Times New Roman" w:hAnsi="Times New Roman" w:cs="Times New Roman"/>
          <w:sz w:val="22"/>
          <w:szCs w:val="22"/>
        </w:rPr>
        <w:tab/>
        <w:t xml:space="preserve">For uncurbed public ways the entrance shall in general slope away from the road surface at a rate of not less than one quarter (1/4) </w:t>
      </w:r>
      <w:r w:rsidR="00F42AB0">
        <w:rPr>
          <w:rFonts w:ascii="Times New Roman" w:hAnsi="Times New Roman" w:cs="Times New Roman"/>
          <w:sz w:val="22"/>
          <w:szCs w:val="22"/>
        </w:rPr>
        <w:t>in./ft.</w:t>
      </w:r>
      <w:r w:rsidRPr="00C713D1">
        <w:rPr>
          <w:rFonts w:ascii="Times New Roman" w:hAnsi="Times New Roman" w:cs="Times New Roman"/>
          <w:sz w:val="22"/>
          <w:szCs w:val="22"/>
        </w:rPr>
        <w:t>, nor more than one</w:t>
      </w:r>
      <w:r w:rsidR="00E91521">
        <w:rPr>
          <w:rFonts w:ascii="Times New Roman" w:hAnsi="Times New Roman" w:cs="Times New Roman"/>
          <w:sz w:val="22"/>
          <w:szCs w:val="22"/>
        </w:rPr>
        <w:t xml:space="preserve"> (1) </w:t>
      </w:r>
      <w:r w:rsidRPr="00C713D1">
        <w:rPr>
          <w:rFonts w:ascii="Times New Roman" w:hAnsi="Times New Roman" w:cs="Times New Roman"/>
          <w:sz w:val="22"/>
          <w:szCs w:val="22"/>
        </w:rPr>
        <w:t>in</w:t>
      </w:r>
      <w:r w:rsidR="00F42AB0">
        <w:rPr>
          <w:rFonts w:ascii="Times New Roman" w:hAnsi="Times New Roman" w:cs="Times New Roman"/>
          <w:sz w:val="22"/>
          <w:szCs w:val="22"/>
        </w:rPr>
        <w:t>./ft.</w:t>
      </w:r>
      <w:r w:rsidRPr="00C713D1">
        <w:rPr>
          <w:rFonts w:ascii="Times New Roman" w:hAnsi="Times New Roman" w:cs="Times New Roman"/>
          <w:sz w:val="22"/>
          <w:szCs w:val="22"/>
        </w:rPr>
        <w:t xml:space="preserve"> for </w:t>
      </w:r>
      <w:proofErr w:type="gramStart"/>
      <w:r w:rsidRPr="00C713D1">
        <w:rPr>
          <w:rFonts w:ascii="Times New Roman" w:hAnsi="Times New Roman" w:cs="Times New Roman"/>
          <w:sz w:val="22"/>
          <w:szCs w:val="22"/>
        </w:rPr>
        <w:t>a distance of not</w:t>
      </w:r>
      <w:proofErr w:type="gramEnd"/>
      <w:r w:rsidRPr="00C713D1">
        <w:rPr>
          <w:rFonts w:ascii="Times New Roman" w:hAnsi="Times New Roman" w:cs="Times New Roman"/>
          <w:sz w:val="22"/>
          <w:szCs w:val="22"/>
        </w:rPr>
        <w:t xml:space="preserve"> less than the prevailing width of the existing shoulder, but in no case less than four (4) ft</w:t>
      </w:r>
      <w:r w:rsidR="006947A4">
        <w:rPr>
          <w:rFonts w:ascii="Times New Roman" w:hAnsi="Times New Roman" w:cs="Times New Roman"/>
          <w:sz w:val="22"/>
          <w:szCs w:val="22"/>
        </w:rPr>
        <w:t>.</w:t>
      </w:r>
      <w:r w:rsidRPr="00C713D1">
        <w:rPr>
          <w:rFonts w:ascii="Times New Roman" w:hAnsi="Times New Roman" w:cs="Times New Roman"/>
          <w:sz w:val="22"/>
          <w:szCs w:val="22"/>
        </w:rPr>
        <w:t xml:space="preserve"> from the edge of pavement.</w:t>
      </w:r>
    </w:p>
    <w:p w14:paraId="6CD19FB9" w14:textId="77777777" w:rsidR="00983DE5" w:rsidRDefault="00C713D1" w:rsidP="00896E34">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c)</w:t>
      </w:r>
      <w:r w:rsidRPr="00C713D1">
        <w:rPr>
          <w:rFonts w:ascii="Times New Roman" w:hAnsi="Times New Roman" w:cs="Times New Roman"/>
          <w:sz w:val="22"/>
          <w:szCs w:val="22"/>
        </w:rPr>
        <w:tab/>
        <w:t>No part of the entrance shall extend beyond the property lot frontage for the lot being served.</w:t>
      </w:r>
    </w:p>
    <w:p w14:paraId="1CFE0C81" w14:textId="36559BDB" w:rsidR="00C713D1" w:rsidRPr="00C713D1" w:rsidRDefault="00C713D1" w:rsidP="00896E34">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lastRenderedPageBreak/>
        <w:t>d)</w:t>
      </w:r>
      <w:r w:rsidRPr="00C713D1">
        <w:rPr>
          <w:rFonts w:ascii="Times New Roman" w:hAnsi="Times New Roman" w:cs="Times New Roman"/>
          <w:sz w:val="22"/>
          <w:szCs w:val="22"/>
        </w:rPr>
        <w:tab/>
        <w:t xml:space="preserve">The entrance shall not be located close to an intersection and should be back at least fifty (50) </w:t>
      </w:r>
      <w:r w:rsidR="00FA0C31">
        <w:rPr>
          <w:rFonts w:ascii="Times New Roman" w:hAnsi="Times New Roman" w:cs="Times New Roman"/>
          <w:sz w:val="22"/>
          <w:szCs w:val="22"/>
        </w:rPr>
        <w:t>ft</w:t>
      </w:r>
      <w:r w:rsidRPr="00C713D1">
        <w:rPr>
          <w:rFonts w:ascii="Times New Roman" w:hAnsi="Times New Roman" w:cs="Times New Roman"/>
          <w:sz w:val="22"/>
          <w:szCs w:val="22"/>
        </w:rPr>
        <w:t>.</w:t>
      </w:r>
    </w:p>
    <w:p w14:paraId="531FE017" w14:textId="208DC4EF" w:rsidR="00983DE5" w:rsidRDefault="00C713D1" w:rsidP="00983DE5">
      <w:pPr>
        <w:tabs>
          <w:tab w:val="left" w:pos="360"/>
          <w:tab w:val="left" w:pos="720"/>
          <w:tab w:val="left" w:pos="1080"/>
        </w:tabs>
        <w:ind w:firstLine="0"/>
        <w:rPr>
          <w:rFonts w:ascii="Times New Roman" w:hAnsi="Times New Roman" w:cs="Times New Roman"/>
          <w:sz w:val="22"/>
          <w:szCs w:val="22"/>
        </w:rPr>
      </w:pPr>
      <w:r w:rsidRPr="00C713D1">
        <w:rPr>
          <w:rFonts w:ascii="Times New Roman" w:hAnsi="Times New Roman" w:cs="Times New Roman"/>
          <w:sz w:val="22"/>
          <w:szCs w:val="22"/>
        </w:rPr>
        <w:t>3)</w:t>
      </w:r>
      <w:r w:rsidRPr="00C713D1">
        <w:rPr>
          <w:rFonts w:ascii="Times New Roman" w:hAnsi="Times New Roman" w:cs="Times New Roman"/>
          <w:sz w:val="22"/>
          <w:szCs w:val="22"/>
        </w:rPr>
        <w:tab/>
        <w:t>Drainage</w:t>
      </w:r>
    </w:p>
    <w:p w14:paraId="096B1AF0" w14:textId="77777777" w:rsidR="00983DE5" w:rsidRDefault="00C713D1" w:rsidP="00983DE5">
      <w:pPr>
        <w:tabs>
          <w:tab w:val="left" w:pos="36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t xml:space="preserve">The applicant must </w:t>
      </w:r>
      <w:proofErr w:type="gramStart"/>
      <w:r w:rsidRPr="00C713D1">
        <w:rPr>
          <w:rFonts w:ascii="Times New Roman" w:hAnsi="Times New Roman" w:cs="Times New Roman"/>
          <w:sz w:val="22"/>
          <w:szCs w:val="22"/>
        </w:rPr>
        <w:t>provide at his/her expense</w:t>
      </w:r>
      <w:proofErr w:type="gramEnd"/>
      <w:r w:rsidRPr="00C713D1">
        <w:rPr>
          <w:rFonts w:ascii="Times New Roman" w:hAnsi="Times New Roman" w:cs="Times New Roman"/>
          <w:sz w:val="22"/>
          <w:szCs w:val="22"/>
        </w:rPr>
        <w:t xml:space="preserve"> suitable and approved drainage structures at all entrances.</w:t>
      </w:r>
    </w:p>
    <w:p w14:paraId="629B607D" w14:textId="77777777" w:rsidR="00983DE5" w:rsidRDefault="00C713D1" w:rsidP="00983DE5">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b)</w:t>
      </w:r>
      <w:r w:rsidRPr="00C713D1">
        <w:rPr>
          <w:rFonts w:ascii="Times New Roman" w:hAnsi="Times New Roman" w:cs="Times New Roman"/>
          <w:sz w:val="22"/>
          <w:szCs w:val="22"/>
        </w:rPr>
        <w:tab/>
        <w:t xml:space="preserve">Existing roadside drainage in gutter or ditch lines shall not be impeded by the applicant. The applicant shall be responsible for fixing any damage to existing roadside drainage in gutter or ditch lines. </w:t>
      </w:r>
    </w:p>
    <w:p w14:paraId="66A86C59" w14:textId="77777777" w:rsidR="00983DE5" w:rsidRDefault="00C713D1" w:rsidP="00983DE5">
      <w:pPr>
        <w:tabs>
          <w:tab w:val="left" w:pos="36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c)</w:t>
      </w:r>
      <w:r w:rsidRPr="00C713D1">
        <w:rPr>
          <w:rFonts w:ascii="Times New Roman" w:hAnsi="Times New Roman" w:cs="Times New Roman"/>
          <w:sz w:val="22"/>
          <w:szCs w:val="22"/>
        </w:rPr>
        <w:tab/>
        <w:t>Surface drainage shall be provided so that all surface water on the areas adjacent to the road shall be carried away from the roadway.</w:t>
      </w:r>
    </w:p>
    <w:p w14:paraId="79745F62" w14:textId="77777777" w:rsidR="00896E34" w:rsidRDefault="00C713D1" w:rsidP="00896E34">
      <w:pPr>
        <w:tabs>
          <w:tab w:val="left" w:pos="36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d)</w:t>
      </w:r>
      <w:r w:rsidRPr="00C713D1">
        <w:rPr>
          <w:rFonts w:ascii="Times New Roman" w:hAnsi="Times New Roman" w:cs="Times New Roman"/>
          <w:sz w:val="22"/>
          <w:szCs w:val="22"/>
        </w:rPr>
        <w:tab/>
        <w:t xml:space="preserve">Where a drainage culvert is required to maintain roadside drainage the Road Commissioner or his/her </w:t>
      </w:r>
      <w:proofErr w:type="gramStart"/>
      <w:r w:rsidRPr="00C713D1">
        <w:rPr>
          <w:rFonts w:ascii="Times New Roman" w:hAnsi="Times New Roman" w:cs="Times New Roman"/>
          <w:sz w:val="22"/>
          <w:szCs w:val="22"/>
        </w:rPr>
        <w:t>designee</w:t>
      </w:r>
      <w:proofErr w:type="gramEnd"/>
      <w:r w:rsidRPr="00C713D1">
        <w:rPr>
          <w:rFonts w:ascii="Times New Roman" w:hAnsi="Times New Roman" w:cs="Times New Roman"/>
          <w:sz w:val="22"/>
          <w:szCs w:val="22"/>
        </w:rPr>
        <w:t xml:space="preserve"> must approve the pipe diameter/length and type pipe material prior to installation. </w:t>
      </w:r>
    </w:p>
    <w:p w14:paraId="71860F45" w14:textId="254D4865" w:rsidR="00896E34" w:rsidRDefault="00C713D1" w:rsidP="00896E34">
      <w:pPr>
        <w:tabs>
          <w:tab w:val="left" w:pos="360"/>
          <w:tab w:val="left" w:pos="720"/>
          <w:tab w:val="left" w:pos="1080"/>
        </w:tabs>
        <w:ind w:firstLine="0"/>
        <w:rPr>
          <w:rFonts w:ascii="Times New Roman" w:hAnsi="Times New Roman" w:cs="Times New Roman"/>
          <w:sz w:val="22"/>
          <w:szCs w:val="22"/>
        </w:rPr>
      </w:pPr>
      <w:r w:rsidRPr="00C713D1">
        <w:rPr>
          <w:rFonts w:ascii="Times New Roman" w:hAnsi="Times New Roman" w:cs="Times New Roman"/>
          <w:sz w:val="22"/>
          <w:szCs w:val="22"/>
        </w:rPr>
        <w:t>4)</w:t>
      </w:r>
      <w:r w:rsidR="00896E34">
        <w:rPr>
          <w:rFonts w:ascii="Times New Roman" w:hAnsi="Times New Roman" w:cs="Times New Roman"/>
          <w:sz w:val="22"/>
          <w:szCs w:val="22"/>
        </w:rPr>
        <w:tab/>
      </w:r>
      <w:r w:rsidRPr="00C713D1">
        <w:rPr>
          <w:rFonts w:ascii="Times New Roman" w:hAnsi="Times New Roman" w:cs="Times New Roman"/>
          <w:sz w:val="22"/>
          <w:szCs w:val="22"/>
        </w:rPr>
        <w:t>Construction</w:t>
      </w:r>
    </w:p>
    <w:p w14:paraId="19DE462E" w14:textId="40EF43EF" w:rsidR="00896E34" w:rsidRDefault="00C713D1" w:rsidP="00896E34">
      <w:pPr>
        <w:tabs>
          <w:tab w:val="left" w:pos="36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t>The owner is responsible for all construction and restoration of disturbed areas for the entrance within the limits of the Right-of-</w:t>
      </w:r>
      <w:r w:rsidR="00FA0C31">
        <w:rPr>
          <w:rFonts w:ascii="Times New Roman" w:hAnsi="Times New Roman" w:cs="Times New Roman"/>
          <w:sz w:val="22"/>
          <w:szCs w:val="22"/>
        </w:rPr>
        <w:t>W</w:t>
      </w:r>
      <w:r w:rsidRPr="00C713D1">
        <w:rPr>
          <w:rFonts w:ascii="Times New Roman" w:hAnsi="Times New Roman" w:cs="Times New Roman"/>
          <w:sz w:val="22"/>
          <w:szCs w:val="22"/>
        </w:rPr>
        <w:t>ay.</w:t>
      </w:r>
    </w:p>
    <w:p w14:paraId="2585980C" w14:textId="56EB39A1" w:rsidR="00896E34" w:rsidRDefault="00C713D1" w:rsidP="00896E34">
      <w:pPr>
        <w:tabs>
          <w:tab w:val="left" w:pos="36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b)</w:t>
      </w:r>
      <w:r w:rsidRPr="00C713D1">
        <w:rPr>
          <w:rFonts w:ascii="Times New Roman" w:hAnsi="Times New Roman" w:cs="Times New Roman"/>
          <w:sz w:val="22"/>
          <w:szCs w:val="22"/>
        </w:rPr>
        <w:tab/>
        <w:t>The entire portion of any entrance within the limits of the right-of-way shall be constructed with a minimum fifteen</w:t>
      </w:r>
      <w:r w:rsidR="00A02422">
        <w:rPr>
          <w:rFonts w:ascii="Times New Roman" w:hAnsi="Times New Roman" w:cs="Times New Roman"/>
          <w:sz w:val="22"/>
          <w:szCs w:val="22"/>
        </w:rPr>
        <w:t>-</w:t>
      </w:r>
      <w:r w:rsidRPr="00C713D1">
        <w:rPr>
          <w:rFonts w:ascii="Times New Roman" w:hAnsi="Times New Roman" w:cs="Times New Roman"/>
          <w:sz w:val="22"/>
          <w:szCs w:val="22"/>
        </w:rPr>
        <w:t xml:space="preserve"> (15) inch well-graded gravel base course (MDOT Type C).</w:t>
      </w:r>
    </w:p>
    <w:p w14:paraId="18FC4145" w14:textId="79C8BED1" w:rsidR="00896E34" w:rsidRDefault="00C713D1" w:rsidP="00896E34">
      <w:pPr>
        <w:tabs>
          <w:tab w:val="left" w:pos="360"/>
          <w:tab w:val="left" w:pos="1080"/>
        </w:tabs>
        <w:ind w:left="720"/>
        <w:rPr>
          <w:rFonts w:ascii="Times New Roman" w:hAnsi="Times New Roman" w:cs="Times New Roman"/>
          <w:sz w:val="22"/>
          <w:szCs w:val="22"/>
        </w:rPr>
      </w:pPr>
      <w:r w:rsidRPr="00C713D1">
        <w:rPr>
          <w:rFonts w:ascii="Times New Roman" w:hAnsi="Times New Roman" w:cs="Times New Roman"/>
          <w:sz w:val="22"/>
          <w:szCs w:val="22"/>
        </w:rPr>
        <w:t>5)</w:t>
      </w:r>
      <w:r w:rsidRPr="00C713D1">
        <w:rPr>
          <w:rFonts w:ascii="Times New Roman" w:hAnsi="Times New Roman" w:cs="Times New Roman"/>
          <w:sz w:val="22"/>
          <w:szCs w:val="22"/>
        </w:rPr>
        <w:tab/>
        <w:t>Curb and Sidewalk</w:t>
      </w:r>
    </w:p>
    <w:p w14:paraId="58DA44FD" w14:textId="33D8F00E" w:rsidR="00896E34" w:rsidRDefault="00C713D1" w:rsidP="00896E34">
      <w:pPr>
        <w:tabs>
          <w:tab w:val="left" w:pos="36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t xml:space="preserve">When </w:t>
      </w:r>
      <w:r w:rsidR="00DD1AAC">
        <w:rPr>
          <w:rFonts w:ascii="Times New Roman" w:hAnsi="Times New Roman" w:cs="Times New Roman"/>
          <w:sz w:val="22"/>
          <w:szCs w:val="22"/>
        </w:rPr>
        <w:t xml:space="preserve">a </w:t>
      </w:r>
      <w:r w:rsidRPr="00C713D1">
        <w:rPr>
          <w:rFonts w:ascii="Times New Roman" w:hAnsi="Times New Roman" w:cs="Times New Roman"/>
          <w:sz w:val="22"/>
          <w:szCs w:val="22"/>
        </w:rPr>
        <w:t>sidewalk or curb exists at the proposed entrance the applicant shall remove and replace such materials at the applicant’s expense. Any granite curb to be removed by the applicant will remain the property of the Town.</w:t>
      </w:r>
    </w:p>
    <w:p w14:paraId="6CFEFA31" w14:textId="77777777" w:rsidR="00896E34" w:rsidRDefault="00C713D1" w:rsidP="00896E34">
      <w:pPr>
        <w:tabs>
          <w:tab w:val="left" w:pos="36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b)</w:t>
      </w:r>
      <w:r w:rsidRPr="00C713D1">
        <w:rPr>
          <w:rFonts w:ascii="Times New Roman" w:hAnsi="Times New Roman" w:cs="Times New Roman"/>
          <w:sz w:val="22"/>
          <w:szCs w:val="22"/>
        </w:rPr>
        <w:tab/>
        <w:t xml:space="preserve">Where the curb exists, curb tip-downs </w:t>
      </w:r>
      <w:proofErr w:type="gramStart"/>
      <w:r w:rsidRPr="00C713D1">
        <w:rPr>
          <w:rFonts w:ascii="Times New Roman" w:hAnsi="Times New Roman" w:cs="Times New Roman"/>
          <w:sz w:val="22"/>
          <w:szCs w:val="22"/>
        </w:rPr>
        <w:t>shall</w:t>
      </w:r>
      <w:proofErr w:type="gramEnd"/>
      <w:r w:rsidRPr="00C713D1">
        <w:rPr>
          <w:rFonts w:ascii="Times New Roman" w:hAnsi="Times New Roman" w:cs="Times New Roman"/>
          <w:sz w:val="22"/>
          <w:szCs w:val="22"/>
        </w:rPr>
        <w:t xml:space="preserve"> be provided at each side of </w:t>
      </w:r>
      <w:proofErr w:type="gramStart"/>
      <w:r w:rsidRPr="00C713D1">
        <w:rPr>
          <w:rFonts w:ascii="Times New Roman" w:hAnsi="Times New Roman" w:cs="Times New Roman"/>
          <w:sz w:val="22"/>
          <w:szCs w:val="22"/>
        </w:rPr>
        <w:t>a new</w:t>
      </w:r>
      <w:proofErr w:type="gramEnd"/>
      <w:r w:rsidRPr="00C713D1">
        <w:rPr>
          <w:rFonts w:ascii="Times New Roman" w:hAnsi="Times New Roman" w:cs="Times New Roman"/>
          <w:sz w:val="22"/>
          <w:szCs w:val="22"/>
        </w:rPr>
        <w:t xml:space="preserve"> entrance.</w:t>
      </w:r>
    </w:p>
    <w:p w14:paraId="51FB2221" w14:textId="7CF20D8E" w:rsidR="00C713D1" w:rsidRPr="00C713D1" w:rsidRDefault="00C713D1" w:rsidP="00896E34">
      <w:pPr>
        <w:tabs>
          <w:tab w:val="left" w:pos="36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c)</w:t>
      </w:r>
      <w:r w:rsidRPr="00C713D1">
        <w:rPr>
          <w:rFonts w:ascii="Times New Roman" w:hAnsi="Times New Roman" w:cs="Times New Roman"/>
          <w:sz w:val="22"/>
          <w:szCs w:val="22"/>
        </w:rPr>
        <w:tab/>
        <w:t>Where the sidewalk is removed to accommodate a new entrance, a new walk surface of equal type construction is to be provided. The sidewalk area at all entrances is to meet handicap accessibility requirements and conform to the American with Disabilities Act guidelines. In general sidewalks shall meet the following:</w:t>
      </w:r>
    </w:p>
    <w:p w14:paraId="2A5920A9" w14:textId="61231765" w:rsidR="00C713D1" w:rsidRPr="00C713D1" w:rsidRDefault="00C713D1" w:rsidP="00C40E4E">
      <w:pPr>
        <w:tabs>
          <w:tab w:val="left" w:pos="360"/>
          <w:tab w:val="left" w:pos="720"/>
          <w:tab w:val="left" w:pos="1080"/>
        </w:tabs>
        <w:ind w:left="1440"/>
        <w:rPr>
          <w:rFonts w:ascii="Times New Roman" w:hAnsi="Times New Roman" w:cs="Times New Roman"/>
          <w:sz w:val="22"/>
          <w:szCs w:val="22"/>
        </w:rPr>
      </w:pPr>
      <w:r w:rsidRPr="00C713D1">
        <w:rPr>
          <w:rFonts w:ascii="Times New Roman" w:hAnsi="Times New Roman" w:cs="Times New Roman"/>
          <w:sz w:val="22"/>
          <w:szCs w:val="22"/>
        </w:rPr>
        <w:t>(</w:t>
      </w:r>
      <w:proofErr w:type="spellStart"/>
      <w:r w:rsidRPr="00C713D1">
        <w:rPr>
          <w:rFonts w:ascii="Times New Roman" w:hAnsi="Times New Roman" w:cs="Times New Roman"/>
          <w:sz w:val="22"/>
          <w:szCs w:val="22"/>
        </w:rPr>
        <w:t>i</w:t>
      </w:r>
      <w:proofErr w:type="spellEnd"/>
      <w:r w:rsidRPr="00C713D1">
        <w:rPr>
          <w:rFonts w:ascii="Times New Roman" w:hAnsi="Times New Roman" w:cs="Times New Roman"/>
          <w:sz w:val="22"/>
          <w:szCs w:val="22"/>
        </w:rPr>
        <w:t>)</w:t>
      </w:r>
      <w:r w:rsidR="00C40E4E">
        <w:rPr>
          <w:rFonts w:ascii="Times New Roman" w:hAnsi="Times New Roman" w:cs="Times New Roman"/>
          <w:sz w:val="22"/>
          <w:szCs w:val="22"/>
        </w:rPr>
        <w:tab/>
      </w:r>
      <w:r w:rsidRPr="00C713D1">
        <w:rPr>
          <w:rFonts w:ascii="Times New Roman" w:hAnsi="Times New Roman" w:cs="Times New Roman"/>
          <w:sz w:val="22"/>
          <w:szCs w:val="22"/>
        </w:rPr>
        <w:t>The maximum sidewalk longitudinal transition slope is not to exceed one (1) vertical to twelve (12) horizontal.</w:t>
      </w:r>
    </w:p>
    <w:p w14:paraId="3846B09D" w14:textId="77777777" w:rsidR="00C713D1" w:rsidRPr="00C713D1" w:rsidRDefault="00C713D1" w:rsidP="00896E34">
      <w:pPr>
        <w:tabs>
          <w:tab w:val="left" w:pos="360"/>
          <w:tab w:val="left" w:pos="720"/>
          <w:tab w:val="left" w:pos="1080"/>
        </w:tabs>
        <w:ind w:left="1080" w:firstLine="0"/>
        <w:rPr>
          <w:rFonts w:ascii="Times New Roman" w:hAnsi="Times New Roman" w:cs="Times New Roman"/>
          <w:sz w:val="22"/>
          <w:szCs w:val="22"/>
        </w:rPr>
      </w:pPr>
      <w:r w:rsidRPr="00C713D1">
        <w:rPr>
          <w:rFonts w:ascii="Times New Roman" w:hAnsi="Times New Roman" w:cs="Times New Roman"/>
          <w:sz w:val="22"/>
          <w:szCs w:val="22"/>
        </w:rPr>
        <w:t>(ii)</w:t>
      </w:r>
      <w:r w:rsidRPr="00C713D1">
        <w:rPr>
          <w:rFonts w:ascii="Times New Roman" w:hAnsi="Times New Roman" w:cs="Times New Roman"/>
          <w:sz w:val="22"/>
          <w:szCs w:val="22"/>
        </w:rPr>
        <w:tab/>
        <w:t>The maximum sidewalk cross-slope is not to exceed two percent (2%).</w:t>
      </w:r>
    </w:p>
    <w:p w14:paraId="0AF239E0" w14:textId="735555E4" w:rsidR="00C713D1" w:rsidRDefault="00C713D1" w:rsidP="00896E34">
      <w:pPr>
        <w:tabs>
          <w:tab w:val="left" w:pos="360"/>
          <w:tab w:val="left" w:pos="720"/>
          <w:tab w:val="left" w:pos="1080"/>
        </w:tabs>
        <w:ind w:left="1080" w:firstLine="0"/>
        <w:rPr>
          <w:rFonts w:ascii="Times New Roman" w:hAnsi="Times New Roman" w:cs="Times New Roman"/>
          <w:sz w:val="22"/>
          <w:szCs w:val="22"/>
        </w:rPr>
      </w:pPr>
      <w:r w:rsidRPr="00C713D1">
        <w:rPr>
          <w:rFonts w:ascii="Times New Roman" w:hAnsi="Times New Roman" w:cs="Times New Roman"/>
          <w:sz w:val="22"/>
          <w:szCs w:val="22"/>
        </w:rPr>
        <w:t>(iii)</w:t>
      </w:r>
      <w:r w:rsidR="00C40E4E">
        <w:rPr>
          <w:rFonts w:ascii="Times New Roman" w:hAnsi="Times New Roman" w:cs="Times New Roman"/>
          <w:sz w:val="22"/>
          <w:szCs w:val="22"/>
        </w:rPr>
        <w:tab/>
      </w:r>
      <w:r w:rsidRPr="00C713D1">
        <w:rPr>
          <w:rFonts w:ascii="Times New Roman" w:hAnsi="Times New Roman" w:cs="Times New Roman"/>
          <w:sz w:val="22"/>
          <w:szCs w:val="22"/>
        </w:rPr>
        <w:t>No abrupt changes in grade are permitted.</w:t>
      </w:r>
    </w:p>
    <w:p w14:paraId="73C0C72C" w14:textId="77777777" w:rsidR="00C40E4E" w:rsidRPr="00C713D1" w:rsidRDefault="00C40E4E" w:rsidP="00896E34">
      <w:pPr>
        <w:tabs>
          <w:tab w:val="left" w:pos="360"/>
          <w:tab w:val="left" w:pos="720"/>
          <w:tab w:val="left" w:pos="1080"/>
        </w:tabs>
        <w:ind w:left="1080" w:firstLine="0"/>
        <w:rPr>
          <w:rFonts w:ascii="Times New Roman" w:hAnsi="Times New Roman" w:cs="Times New Roman"/>
          <w:sz w:val="22"/>
          <w:szCs w:val="22"/>
        </w:rPr>
      </w:pPr>
    </w:p>
    <w:p w14:paraId="27830829" w14:textId="451A0A4E" w:rsidR="00C40E4E" w:rsidRPr="00F9003D" w:rsidRDefault="00C40E4E" w:rsidP="00F22D12">
      <w:pPr>
        <w:pStyle w:val="Heading2"/>
        <w:rPr>
          <w:rFonts w:ascii="Times New Roman" w:hAnsi="Times New Roman" w:cs="Times New Roman"/>
          <w:b/>
          <w:bCs/>
          <w:color w:val="auto"/>
          <w:sz w:val="22"/>
          <w:szCs w:val="22"/>
        </w:rPr>
      </w:pPr>
      <w:r w:rsidRPr="00F9003D">
        <w:rPr>
          <w:rFonts w:ascii="Times New Roman" w:hAnsi="Times New Roman" w:cs="Times New Roman"/>
          <w:b/>
          <w:bCs/>
          <w:color w:val="auto"/>
          <w:sz w:val="22"/>
          <w:szCs w:val="22"/>
        </w:rPr>
        <w:t>B)</w:t>
      </w:r>
      <w:r w:rsidRPr="00F9003D">
        <w:rPr>
          <w:rFonts w:ascii="Times New Roman" w:hAnsi="Times New Roman" w:cs="Times New Roman"/>
          <w:b/>
          <w:bCs/>
          <w:color w:val="auto"/>
          <w:sz w:val="22"/>
          <w:szCs w:val="22"/>
        </w:rPr>
        <w:tab/>
        <w:t xml:space="preserve">Accessory Dwelling </w:t>
      </w:r>
    </w:p>
    <w:p w14:paraId="4A4D1E69" w14:textId="7D4F8797" w:rsidR="00C40E4E" w:rsidRDefault="00C40E4E" w:rsidP="00C40E4E">
      <w:pPr>
        <w:tabs>
          <w:tab w:val="left" w:pos="360"/>
          <w:tab w:val="left" w:pos="720"/>
          <w:tab w:val="left" w:pos="1080"/>
        </w:tabs>
        <w:rPr>
          <w:rFonts w:ascii="Times New Roman" w:hAnsi="Times New Roman" w:cs="Times New Roman"/>
          <w:b/>
          <w:bCs/>
          <w:sz w:val="22"/>
          <w:szCs w:val="22"/>
        </w:rPr>
      </w:pPr>
      <w:r>
        <w:rPr>
          <w:rFonts w:ascii="Times New Roman" w:hAnsi="Times New Roman" w:cs="Times New Roman"/>
          <w:sz w:val="22"/>
          <w:szCs w:val="22"/>
        </w:rPr>
        <w:tab/>
      </w:r>
      <w:r w:rsidR="00C713D1" w:rsidRPr="00C713D1">
        <w:rPr>
          <w:rFonts w:ascii="Times New Roman" w:hAnsi="Times New Roman" w:cs="Times New Roman"/>
          <w:sz w:val="22"/>
          <w:szCs w:val="22"/>
        </w:rPr>
        <w:t>An accessory dwelling shall meet the following standards</w:t>
      </w:r>
      <w:r w:rsidR="00A96A53">
        <w:rPr>
          <w:rFonts w:ascii="Times New Roman" w:hAnsi="Times New Roman" w:cs="Times New Roman"/>
          <w:sz w:val="22"/>
          <w:szCs w:val="22"/>
        </w:rPr>
        <w:t>.</w:t>
      </w:r>
    </w:p>
    <w:p w14:paraId="572FBB90" w14:textId="387E18DB"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An accessory dwelling unit shall be limited to a gross floor area of 1,600 sq</w:t>
      </w:r>
      <w:r w:rsidR="00582DED">
        <w:rPr>
          <w:rFonts w:ascii="Times New Roman" w:hAnsi="Times New Roman" w:cs="Times New Roman"/>
          <w:sz w:val="22"/>
          <w:szCs w:val="22"/>
        </w:rPr>
        <w:t xml:space="preserve">. </w:t>
      </w:r>
      <w:r w:rsidRPr="00C713D1">
        <w:rPr>
          <w:rFonts w:ascii="Times New Roman" w:hAnsi="Times New Roman" w:cs="Times New Roman"/>
          <w:sz w:val="22"/>
          <w:szCs w:val="22"/>
        </w:rPr>
        <w:t xml:space="preserve">ft. </w:t>
      </w:r>
    </w:p>
    <w:p w14:paraId="546E8A23" w14:textId="138C345A"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2)</w:t>
      </w:r>
      <w:r w:rsidR="00F808C9">
        <w:rPr>
          <w:rFonts w:ascii="Times New Roman" w:hAnsi="Times New Roman" w:cs="Times New Roman"/>
          <w:sz w:val="22"/>
          <w:szCs w:val="22"/>
        </w:rPr>
        <w:tab/>
      </w:r>
      <w:r w:rsidRPr="00C713D1">
        <w:rPr>
          <w:rFonts w:ascii="Times New Roman" w:hAnsi="Times New Roman" w:cs="Times New Roman"/>
          <w:sz w:val="22"/>
          <w:szCs w:val="22"/>
        </w:rPr>
        <w:t xml:space="preserve">The Single-Family Dwelling and the accessory dwelling must comply with Maine Subsurface Wastewater Disposal rules. </w:t>
      </w:r>
    </w:p>
    <w:p w14:paraId="4EFE0A83" w14:textId="0D802414"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lastRenderedPageBreak/>
        <w:t>3)</w:t>
      </w:r>
      <w:r w:rsidR="00F808C9">
        <w:rPr>
          <w:rFonts w:ascii="Times New Roman" w:hAnsi="Times New Roman" w:cs="Times New Roman"/>
          <w:sz w:val="22"/>
          <w:szCs w:val="22"/>
        </w:rPr>
        <w:tab/>
      </w:r>
      <w:r w:rsidRPr="00C713D1">
        <w:rPr>
          <w:rFonts w:ascii="Times New Roman" w:hAnsi="Times New Roman" w:cs="Times New Roman"/>
          <w:sz w:val="22"/>
          <w:szCs w:val="22"/>
        </w:rPr>
        <w:t xml:space="preserve">Either the single-family dwelling or the accessory dwelling unit must be occupied by the owner of the property. At least one of the units shall be occupied as a primary residence. </w:t>
      </w:r>
    </w:p>
    <w:p w14:paraId="6A21D378" w14:textId="6E7D9703"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4)</w:t>
      </w:r>
      <w:r w:rsidR="00F808C9">
        <w:rPr>
          <w:rFonts w:ascii="Times New Roman" w:hAnsi="Times New Roman" w:cs="Times New Roman"/>
          <w:sz w:val="22"/>
          <w:szCs w:val="22"/>
        </w:rPr>
        <w:tab/>
      </w:r>
      <w:r w:rsidRPr="00C713D1">
        <w:rPr>
          <w:rFonts w:ascii="Times New Roman" w:hAnsi="Times New Roman" w:cs="Times New Roman"/>
          <w:sz w:val="22"/>
          <w:szCs w:val="22"/>
        </w:rPr>
        <w:t xml:space="preserve">If the accessory dwelling unit is to be located within a non-conforming structure of record, the accessory dwelling unit must be constructed so that the structure is not made more non-conforming. </w:t>
      </w:r>
    </w:p>
    <w:p w14:paraId="6D947265" w14:textId="77777777"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5)</w:t>
      </w:r>
      <w:r w:rsidRPr="00C713D1">
        <w:rPr>
          <w:rFonts w:ascii="Times New Roman" w:hAnsi="Times New Roman" w:cs="Times New Roman"/>
          <w:sz w:val="22"/>
          <w:szCs w:val="22"/>
        </w:rPr>
        <w:tab/>
        <w:t>If the accessory dwelling unit is to be constructed separate from the single family dwelling it must meet all applicable setbacks.</w:t>
      </w:r>
    </w:p>
    <w:p w14:paraId="2B998306" w14:textId="627478FD"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6)</w:t>
      </w:r>
      <w:r w:rsidR="00F808C9">
        <w:rPr>
          <w:rFonts w:ascii="Times New Roman" w:hAnsi="Times New Roman" w:cs="Times New Roman"/>
          <w:sz w:val="22"/>
          <w:szCs w:val="22"/>
        </w:rPr>
        <w:tab/>
      </w:r>
      <w:r w:rsidRPr="00C713D1">
        <w:rPr>
          <w:rFonts w:ascii="Times New Roman" w:hAnsi="Times New Roman" w:cs="Times New Roman"/>
          <w:sz w:val="22"/>
          <w:szCs w:val="22"/>
        </w:rPr>
        <w:t xml:space="preserve">If the accessory dwelling unit is to be in the shoreland zone and/or the floodplain, the accessory must be considered a dwelling unit and meet all applicable dimensional requirements. </w:t>
      </w:r>
    </w:p>
    <w:p w14:paraId="283BA1D4" w14:textId="7ABC5C43"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7)</w:t>
      </w:r>
      <w:r w:rsidR="00F808C9">
        <w:rPr>
          <w:rFonts w:ascii="Times New Roman" w:hAnsi="Times New Roman" w:cs="Times New Roman"/>
          <w:sz w:val="22"/>
          <w:szCs w:val="22"/>
        </w:rPr>
        <w:tab/>
      </w:r>
      <w:r w:rsidRPr="00C713D1">
        <w:rPr>
          <w:rFonts w:ascii="Times New Roman" w:hAnsi="Times New Roman" w:cs="Times New Roman"/>
          <w:sz w:val="22"/>
          <w:szCs w:val="22"/>
        </w:rPr>
        <w:t>An accessory dwelling unit shall be counted as a dwelling unit subject to State of Maine Subdivision law at M</w:t>
      </w:r>
      <w:r w:rsidR="004C667C">
        <w:rPr>
          <w:rFonts w:ascii="Times New Roman" w:hAnsi="Times New Roman" w:cs="Times New Roman"/>
          <w:sz w:val="22"/>
          <w:szCs w:val="22"/>
        </w:rPr>
        <w:t>.</w:t>
      </w:r>
      <w:r w:rsidRPr="00C713D1">
        <w:rPr>
          <w:rFonts w:ascii="Times New Roman" w:hAnsi="Times New Roman" w:cs="Times New Roman"/>
          <w:sz w:val="22"/>
          <w:szCs w:val="22"/>
        </w:rPr>
        <w:t>R</w:t>
      </w:r>
      <w:r w:rsidR="00360553">
        <w:rPr>
          <w:rFonts w:ascii="Times New Roman" w:hAnsi="Times New Roman" w:cs="Times New Roman"/>
          <w:sz w:val="22"/>
          <w:szCs w:val="22"/>
        </w:rPr>
        <w:t>.</w:t>
      </w:r>
      <w:r w:rsidRPr="00C713D1">
        <w:rPr>
          <w:rFonts w:ascii="Times New Roman" w:hAnsi="Times New Roman" w:cs="Times New Roman"/>
          <w:sz w:val="22"/>
          <w:szCs w:val="22"/>
        </w:rPr>
        <w:t>S</w:t>
      </w:r>
      <w:r w:rsidR="00360553">
        <w:rPr>
          <w:rFonts w:ascii="Times New Roman" w:hAnsi="Times New Roman" w:cs="Times New Roman"/>
          <w:sz w:val="22"/>
          <w:szCs w:val="22"/>
        </w:rPr>
        <w:t>.A.</w:t>
      </w:r>
      <w:r w:rsidRPr="00C713D1">
        <w:rPr>
          <w:rFonts w:ascii="Times New Roman" w:hAnsi="Times New Roman" w:cs="Times New Roman"/>
          <w:sz w:val="22"/>
          <w:szCs w:val="22"/>
        </w:rPr>
        <w:t xml:space="preserve"> §</w:t>
      </w:r>
      <w:r w:rsidR="00580F89">
        <w:rPr>
          <w:rFonts w:ascii="Times New Roman" w:hAnsi="Times New Roman" w:cs="Times New Roman"/>
          <w:sz w:val="22"/>
          <w:szCs w:val="22"/>
        </w:rPr>
        <w:t xml:space="preserve"> </w:t>
      </w:r>
      <w:r w:rsidRPr="00C713D1">
        <w:rPr>
          <w:rFonts w:ascii="Times New Roman" w:hAnsi="Times New Roman" w:cs="Times New Roman"/>
          <w:sz w:val="22"/>
          <w:szCs w:val="22"/>
        </w:rPr>
        <w:t xml:space="preserve">4401 and Town of Bowdoinham Road Standards. </w:t>
      </w:r>
    </w:p>
    <w:p w14:paraId="5526967F" w14:textId="77777777" w:rsidR="00C40E4E" w:rsidRDefault="00C40E4E" w:rsidP="00C40E4E">
      <w:pPr>
        <w:tabs>
          <w:tab w:val="left" w:pos="360"/>
          <w:tab w:val="left" w:pos="720"/>
          <w:tab w:val="left" w:pos="1080"/>
        </w:tabs>
        <w:rPr>
          <w:rFonts w:ascii="Times New Roman" w:hAnsi="Times New Roman" w:cs="Times New Roman"/>
          <w:b/>
          <w:bCs/>
          <w:sz w:val="22"/>
          <w:szCs w:val="22"/>
        </w:rPr>
      </w:pPr>
    </w:p>
    <w:p w14:paraId="75F3AB46" w14:textId="5B69F752" w:rsidR="00C40E4E" w:rsidRPr="001627BD" w:rsidRDefault="00C713D1" w:rsidP="00F22D12">
      <w:pPr>
        <w:pStyle w:val="Heading2"/>
        <w:rPr>
          <w:rFonts w:ascii="Times New Roman" w:hAnsi="Times New Roman" w:cs="Times New Roman"/>
          <w:b/>
          <w:bCs/>
          <w:color w:val="auto"/>
          <w:sz w:val="22"/>
          <w:szCs w:val="22"/>
        </w:rPr>
      </w:pPr>
      <w:r w:rsidRPr="001627BD">
        <w:rPr>
          <w:rFonts w:ascii="Times New Roman" w:hAnsi="Times New Roman" w:cs="Times New Roman"/>
          <w:b/>
          <w:bCs/>
          <w:color w:val="auto"/>
          <w:sz w:val="22"/>
          <w:szCs w:val="22"/>
        </w:rPr>
        <w:t>C)</w:t>
      </w:r>
      <w:r w:rsidRPr="001627BD">
        <w:rPr>
          <w:rFonts w:ascii="Times New Roman" w:hAnsi="Times New Roman" w:cs="Times New Roman"/>
          <w:b/>
          <w:bCs/>
          <w:color w:val="auto"/>
          <w:sz w:val="22"/>
          <w:szCs w:val="22"/>
        </w:rPr>
        <w:tab/>
        <w:t xml:space="preserve">Back </w:t>
      </w:r>
      <w:r w:rsidR="00464437" w:rsidRPr="001627BD">
        <w:rPr>
          <w:rFonts w:ascii="Times New Roman" w:hAnsi="Times New Roman" w:cs="Times New Roman"/>
          <w:b/>
          <w:bCs/>
          <w:color w:val="auto"/>
          <w:sz w:val="22"/>
          <w:szCs w:val="22"/>
        </w:rPr>
        <w:t>L</w:t>
      </w:r>
      <w:r w:rsidRPr="001627BD">
        <w:rPr>
          <w:rFonts w:ascii="Times New Roman" w:hAnsi="Times New Roman" w:cs="Times New Roman"/>
          <w:b/>
          <w:bCs/>
          <w:color w:val="auto"/>
          <w:sz w:val="22"/>
          <w:szCs w:val="22"/>
        </w:rPr>
        <w:t>ots</w:t>
      </w:r>
    </w:p>
    <w:p w14:paraId="0A2A800C" w14:textId="3FE4D0F5"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A back lot must meet the following standards</w:t>
      </w:r>
      <w:r w:rsidR="00C837D8">
        <w:rPr>
          <w:rFonts w:ascii="Times New Roman" w:hAnsi="Times New Roman" w:cs="Times New Roman"/>
          <w:sz w:val="22"/>
          <w:szCs w:val="22"/>
        </w:rPr>
        <w:t>.</w:t>
      </w:r>
    </w:p>
    <w:p w14:paraId="29903D27" w14:textId="77777777"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The lot must be able to contain a circle, which has a diameter that is equal to or greater than the required Lot Frontage for the base District the lot is located in.</w:t>
      </w:r>
    </w:p>
    <w:p w14:paraId="6915E11B" w14:textId="22A8C26C"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2)</w:t>
      </w:r>
      <w:r w:rsidRPr="00C713D1">
        <w:rPr>
          <w:rFonts w:ascii="Times New Roman" w:hAnsi="Times New Roman" w:cs="Times New Roman"/>
          <w:sz w:val="22"/>
          <w:szCs w:val="22"/>
        </w:rPr>
        <w:tab/>
        <w:t xml:space="preserve">The lot shall be connected to a public street by a </w:t>
      </w:r>
      <w:r w:rsidR="001627BD">
        <w:rPr>
          <w:rFonts w:ascii="Times New Roman" w:hAnsi="Times New Roman" w:cs="Times New Roman"/>
          <w:sz w:val="22"/>
          <w:szCs w:val="22"/>
        </w:rPr>
        <w:t>R</w:t>
      </w:r>
      <w:r w:rsidRPr="00C713D1">
        <w:rPr>
          <w:rFonts w:ascii="Times New Roman" w:hAnsi="Times New Roman" w:cs="Times New Roman"/>
          <w:sz w:val="22"/>
          <w:szCs w:val="22"/>
        </w:rPr>
        <w:t>ight-of-</w:t>
      </w:r>
      <w:r w:rsidR="001627BD">
        <w:rPr>
          <w:rFonts w:ascii="Times New Roman" w:hAnsi="Times New Roman" w:cs="Times New Roman"/>
          <w:sz w:val="22"/>
          <w:szCs w:val="22"/>
        </w:rPr>
        <w:t>W</w:t>
      </w:r>
      <w:r w:rsidRPr="00C713D1">
        <w:rPr>
          <w:rFonts w:ascii="Times New Roman" w:hAnsi="Times New Roman" w:cs="Times New Roman"/>
          <w:sz w:val="22"/>
          <w:szCs w:val="22"/>
        </w:rPr>
        <w:t xml:space="preserve">ay having a minimum width of thirty (30) </w:t>
      </w:r>
      <w:r w:rsidR="001627BD">
        <w:rPr>
          <w:rFonts w:ascii="Times New Roman" w:hAnsi="Times New Roman" w:cs="Times New Roman"/>
          <w:sz w:val="22"/>
          <w:szCs w:val="22"/>
        </w:rPr>
        <w:t>ft.</w:t>
      </w:r>
      <w:r w:rsidRPr="00C713D1">
        <w:rPr>
          <w:rFonts w:ascii="Times New Roman" w:hAnsi="Times New Roman" w:cs="Times New Roman"/>
          <w:sz w:val="22"/>
          <w:szCs w:val="22"/>
        </w:rPr>
        <w:t xml:space="preserve"> for the total length of the </w:t>
      </w:r>
      <w:r w:rsidR="001627BD">
        <w:rPr>
          <w:rFonts w:ascii="Times New Roman" w:hAnsi="Times New Roman" w:cs="Times New Roman"/>
          <w:sz w:val="22"/>
          <w:szCs w:val="22"/>
        </w:rPr>
        <w:t>R</w:t>
      </w:r>
      <w:r w:rsidRPr="00C713D1">
        <w:rPr>
          <w:rFonts w:ascii="Times New Roman" w:hAnsi="Times New Roman" w:cs="Times New Roman"/>
          <w:sz w:val="22"/>
          <w:szCs w:val="22"/>
        </w:rPr>
        <w:t>ight-of-</w:t>
      </w:r>
      <w:r w:rsidR="001627BD">
        <w:rPr>
          <w:rFonts w:ascii="Times New Roman" w:hAnsi="Times New Roman" w:cs="Times New Roman"/>
          <w:sz w:val="22"/>
          <w:szCs w:val="22"/>
        </w:rPr>
        <w:t>W</w:t>
      </w:r>
      <w:r w:rsidRPr="00C713D1">
        <w:rPr>
          <w:rFonts w:ascii="Times New Roman" w:hAnsi="Times New Roman" w:cs="Times New Roman"/>
          <w:sz w:val="22"/>
          <w:szCs w:val="22"/>
        </w:rPr>
        <w:t xml:space="preserve">ay. A minimum </w:t>
      </w:r>
      <w:r w:rsidR="001627BD">
        <w:rPr>
          <w:rFonts w:ascii="Times New Roman" w:hAnsi="Times New Roman" w:cs="Times New Roman"/>
          <w:sz w:val="22"/>
          <w:szCs w:val="22"/>
        </w:rPr>
        <w:t>R</w:t>
      </w:r>
      <w:r w:rsidRPr="00C713D1">
        <w:rPr>
          <w:rFonts w:ascii="Times New Roman" w:hAnsi="Times New Roman" w:cs="Times New Roman"/>
          <w:sz w:val="22"/>
          <w:szCs w:val="22"/>
        </w:rPr>
        <w:t>ight-of-</w:t>
      </w:r>
      <w:r w:rsidR="001627BD">
        <w:rPr>
          <w:rFonts w:ascii="Times New Roman" w:hAnsi="Times New Roman" w:cs="Times New Roman"/>
          <w:sz w:val="22"/>
          <w:szCs w:val="22"/>
        </w:rPr>
        <w:t>W</w:t>
      </w:r>
      <w:r w:rsidRPr="00C713D1">
        <w:rPr>
          <w:rFonts w:ascii="Times New Roman" w:hAnsi="Times New Roman" w:cs="Times New Roman"/>
          <w:sz w:val="22"/>
          <w:szCs w:val="22"/>
        </w:rPr>
        <w:t xml:space="preserve">ay width of fifty (50) </w:t>
      </w:r>
      <w:r w:rsidR="001627BD">
        <w:rPr>
          <w:rFonts w:ascii="Times New Roman" w:hAnsi="Times New Roman" w:cs="Times New Roman"/>
          <w:sz w:val="22"/>
          <w:szCs w:val="22"/>
        </w:rPr>
        <w:t>ft.</w:t>
      </w:r>
      <w:r w:rsidRPr="00C713D1">
        <w:rPr>
          <w:rFonts w:ascii="Times New Roman" w:hAnsi="Times New Roman" w:cs="Times New Roman"/>
          <w:sz w:val="22"/>
          <w:szCs w:val="22"/>
        </w:rPr>
        <w:t xml:space="preserve"> is recommended.  </w:t>
      </w:r>
    </w:p>
    <w:p w14:paraId="47225CA3" w14:textId="1DE929A7"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t xml:space="preserve">The property owner may have free ownership of the </w:t>
      </w:r>
      <w:r w:rsidR="001627BD">
        <w:rPr>
          <w:rFonts w:ascii="Times New Roman" w:hAnsi="Times New Roman" w:cs="Times New Roman"/>
          <w:sz w:val="22"/>
          <w:szCs w:val="22"/>
        </w:rPr>
        <w:t>R</w:t>
      </w:r>
      <w:r w:rsidR="001627BD" w:rsidRPr="00C713D1">
        <w:rPr>
          <w:rFonts w:ascii="Times New Roman" w:hAnsi="Times New Roman" w:cs="Times New Roman"/>
          <w:sz w:val="22"/>
          <w:szCs w:val="22"/>
        </w:rPr>
        <w:t>ight-of-</w:t>
      </w:r>
      <w:r w:rsidR="001627BD">
        <w:rPr>
          <w:rFonts w:ascii="Times New Roman" w:hAnsi="Times New Roman" w:cs="Times New Roman"/>
          <w:sz w:val="22"/>
          <w:szCs w:val="22"/>
        </w:rPr>
        <w:t>W</w:t>
      </w:r>
      <w:r w:rsidR="001627BD" w:rsidRPr="00C713D1">
        <w:rPr>
          <w:rFonts w:ascii="Times New Roman" w:hAnsi="Times New Roman" w:cs="Times New Roman"/>
          <w:sz w:val="22"/>
          <w:szCs w:val="22"/>
        </w:rPr>
        <w:t xml:space="preserve">ay </w:t>
      </w:r>
      <w:r w:rsidRPr="00C713D1">
        <w:rPr>
          <w:rFonts w:ascii="Times New Roman" w:hAnsi="Times New Roman" w:cs="Times New Roman"/>
          <w:sz w:val="22"/>
          <w:szCs w:val="22"/>
        </w:rPr>
        <w:t>area that is required or recommended.</w:t>
      </w:r>
    </w:p>
    <w:p w14:paraId="332D3833" w14:textId="6C6D4026"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3)</w:t>
      </w:r>
      <w:r w:rsidRPr="00C713D1">
        <w:rPr>
          <w:rFonts w:ascii="Times New Roman" w:hAnsi="Times New Roman" w:cs="Times New Roman"/>
          <w:sz w:val="22"/>
          <w:szCs w:val="22"/>
        </w:rPr>
        <w:tab/>
        <w:t xml:space="preserve">The </w:t>
      </w:r>
      <w:r w:rsidR="001627BD">
        <w:rPr>
          <w:rFonts w:ascii="Times New Roman" w:hAnsi="Times New Roman" w:cs="Times New Roman"/>
          <w:sz w:val="22"/>
          <w:szCs w:val="22"/>
        </w:rPr>
        <w:t>R</w:t>
      </w:r>
      <w:r w:rsidR="001627BD" w:rsidRPr="00C713D1">
        <w:rPr>
          <w:rFonts w:ascii="Times New Roman" w:hAnsi="Times New Roman" w:cs="Times New Roman"/>
          <w:sz w:val="22"/>
          <w:szCs w:val="22"/>
        </w:rPr>
        <w:t>ight-of-</w:t>
      </w:r>
      <w:r w:rsidR="001627BD">
        <w:rPr>
          <w:rFonts w:ascii="Times New Roman" w:hAnsi="Times New Roman" w:cs="Times New Roman"/>
          <w:sz w:val="22"/>
          <w:szCs w:val="22"/>
        </w:rPr>
        <w:t>W</w:t>
      </w:r>
      <w:r w:rsidR="001627BD" w:rsidRPr="00C713D1">
        <w:rPr>
          <w:rFonts w:ascii="Times New Roman" w:hAnsi="Times New Roman" w:cs="Times New Roman"/>
          <w:sz w:val="22"/>
          <w:szCs w:val="22"/>
        </w:rPr>
        <w:t xml:space="preserve">ay </w:t>
      </w:r>
      <w:r w:rsidRPr="00C713D1">
        <w:rPr>
          <w:rFonts w:ascii="Times New Roman" w:hAnsi="Times New Roman" w:cs="Times New Roman"/>
          <w:sz w:val="22"/>
          <w:szCs w:val="22"/>
        </w:rPr>
        <w:t>shall be constructed for the safe passage for fire engines.</w:t>
      </w:r>
    </w:p>
    <w:p w14:paraId="5750D1EE" w14:textId="48A7B561" w:rsidR="00C40E4E"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4)</w:t>
      </w:r>
      <w:r w:rsidRPr="00C713D1">
        <w:rPr>
          <w:rFonts w:ascii="Times New Roman" w:hAnsi="Times New Roman" w:cs="Times New Roman"/>
          <w:sz w:val="22"/>
          <w:szCs w:val="22"/>
        </w:rPr>
        <w:tab/>
        <w:t xml:space="preserve">No buildings shall be located within the </w:t>
      </w:r>
      <w:r w:rsidR="001627BD">
        <w:rPr>
          <w:rFonts w:ascii="Times New Roman" w:hAnsi="Times New Roman" w:cs="Times New Roman"/>
          <w:sz w:val="22"/>
          <w:szCs w:val="22"/>
        </w:rPr>
        <w:t>R</w:t>
      </w:r>
      <w:r w:rsidR="001627BD" w:rsidRPr="00C713D1">
        <w:rPr>
          <w:rFonts w:ascii="Times New Roman" w:hAnsi="Times New Roman" w:cs="Times New Roman"/>
          <w:sz w:val="22"/>
          <w:szCs w:val="22"/>
        </w:rPr>
        <w:t>ight-of-</w:t>
      </w:r>
      <w:r w:rsidR="001627BD">
        <w:rPr>
          <w:rFonts w:ascii="Times New Roman" w:hAnsi="Times New Roman" w:cs="Times New Roman"/>
          <w:sz w:val="22"/>
          <w:szCs w:val="22"/>
        </w:rPr>
        <w:t>W</w:t>
      </w:r>
      <w:r w:rsidR="001627BD" w:rsidRPr="00C713D1">
        <w:rPr>
          <w:rFonts w:ascii="Times New Roman" w:hAnsi="Times New Roman" w:cs="Times New Roman"/>
          <w:sz w:val="22"/>
          <w:szCs w:val="22"/>
        </w:rPr>
        <w:t>ay</w:t>
      </w:r>
      <w:r w:rsidRPr="00C713D1">
        <w:rPr>
          <w:rFonts w:ascii="Times New Roman" w:hAnsi="Times New Roman" w:cs="Times New Roman"/>
          <w:sz w:val="22"/>
          <w:szCs w:val="22"/>
        </w:rPr>
        <w:t>.</w:t>
      </w:r>
    </w:p>
    <w:p w14:paraId="59618E01" w14:textId="77777777" w:rsidR="00C40E4E" w:rsidRDefault="00C40E4E" w:rsidP="00C40E4E">
      <w:pPr>
        <w:tabs>
          <w:tab w:val="left" w:pos="360"/>
          <w:tab w:val="left" w:pos="720"/>
          <w:tab w:val="left" w:pos="1080"/>
        </w:tabs>
        <w:rPr>
          <w:rFonts w:ascii="Times New Roman" w:hAnsi="Times New Roman" w:cs="Times New Roman"/>
          <w:b/>
          <w:bCs/>
          <w:sz w:val="22"/>
          <w:szCs w:val="22"/>
        </w:rPr>
      </w:pPr>
    </w:p>
    <w:p w14:paraId="7BE2540B" w14:textId="77777777" w:rsidR="00C40E4E" w:rsidRPr="001627BD" w:rsidRDefault="00C713D1" w:rsidP="00F22D12">
      <w:pPr>
        <w:pStyle w:val="Heading2"/>
        <w:rPr>
          <w:rFonts w:ascii="Times New Roman" w:hAnsi="Times New Roman" w:cs="Times New Roman"/>
          <w:b/>
          <w:bCs/>
          <w:color w:val="auto"/>
          <w:sz w:val="22"/>
          <w:szCs w:val="22"/>
        </w:rPr>
      </w:pPr>
      <w:r w:rsidRPr="001627BD">
        <w:rPr>
          <w:rFonts w:ascii="Times New Roman" w:hAnsi="Times New Roman" w:cs="Times New Roman"/>
          <w:b/>
          <w:bCs/>
          <w:color w:val="auto"/>
          <w:sz w:val="22"/>
          <w:szCs w:val="22"/>
        </w:rPr>
        <w:t>D)</w:t>
      </w:r>
      <w:r w:rsidRPr="001627BD">
        <w:rPr>
          <w:rFonts w:ascii="Times New Roman" w:hAnsi="Times New Roman" w:cs="Times New Roman"/>
          <w:b/>
          <w:bCs/>
          <w:color w:val="auto"/>
          <w:sz w:val="22"/>
          <w:szCs w:val="22"/>
        </w:rPr>
        <w:tab/>
        <w:t>Erosion and Sedimentation Control</w:t>
      </w:r>
    </w:p>
    <w:p w14:paraId="46AA25B4" w14:textId="7A8A123E" w:rsidR="009030BA" w:rsidRDefault="00F808C9" w:rsidP="009030BA">
      <w:pPr>
        <w:tabs>
          <w:tab w:val="left" w:pos="360"/>
          <w:tab w:val="left" w:pos="720"/>
          <w:tab w:val="left" w:pos="1080"/>
        </w:tabs>
        <w:rPr>
          <w:rFonts w:ascii="Times New Roman" w:hAnsi="Times New Roman" w:cs="Times New Roman"/>
          <w:b/>
          <w:bCs/>
          <w:sz w:val="22"/>
          <w:szCs w:val="22"/>
        </w:rPr>
      </w:pPr>
      <w:r>
        <w:rPr>
          <w:rFonts w:ascii="Times New Roman" w:hAnsi="Times New Roman" w:cs="Times New Roman"/>
          <w:sz w:val="22"/>
          <w:szCs w:val="22"/>
        </w:rPr>
        <w:tab/>
      </w:r>
      <w:r w:rsidR="00C713D1" w:rsidRPr="00C713D1">
        <w:rPr>
          <w:rFonts w:ascii="Times New Roman" w:hAnsi="Times New Roman" w:cs="Times New Roman"/>
          <w:sz w:val="22"/>
          <w:szCs w:val="22"/>
        </w:rPr>
        <w:t xml:space="preserve">Soil erosion and sedimentation of watercourses and water bodies must be minimized by an active program meeting the requirements of the Maine Erosion and Sediment Control Best Management Practices Manuals current at time of application.  </w:t>
      </w:r>
    </w:p>
    <w:p w14:paraId="18A17C42" w14:textId="77777777" w:rsidR="009030BA" w:rsidRDefault="009030BA" w:rsidP="009030BA">
      <w:pPr>
        <w:tabs>
          <w:tab w:val="left" w:pos="360"/>
          <w:tab w:val="left" w:pos="720"/>
          <w:tab w:val="left" w:pos="1080"/>
        </w:tabs>
        <w:rPr>
          <w:rFonts w:ascii="Times New Roman" w:hAnsi="Times New Roman" w:cs="Times New Roman"/>
          <w:b/>
          <w:bCs/>
          <w:sz w:val="22"/>
          <w:szCs w:val="22"/>
        </w:rPr>
      </w:pPr>
    </w:p>
    <w:p w14:paraId="5BF4493D" w14:textId="17B74A6C" w:rsidR="009030BA" w:rsidRPr="001627BD" w:rsidRDefault="00C713D1" w:rsidP="00F22D12">
      <w:pPr>
        <w:pStyle w:val="Heading2"/>
        <w:rPr>
          <w:rFonts w:ascii="Times New Roman" w:hAnsi="Times New Roman" w:cs="Times New Roman"/>
          <w:b/>
          <w:bCs/>
          <w:color w:val="auto"/>
          <w:sz w:val="22"/>
          <w:szCs w:val="22"/>
        </w:rPr>
      </w:pPr>
      <w:commentRangeStart w:id="2"/>
      <w:r w:rsidRPr="001627BD">
        <w:rPr>
          <w:rFonts w:ascii="Times New Roman" w:hAnsi="Times New Roman" w:cs="Times New Roman"/>
          <w:b/>
          <w:bCs/>
          <w:color w:val="auto"/>
          <w:sz w:val="22"/>
          <w:szCs w:val="22"/>
        </w:rPr>
        <w:t>E)</w:t>
      </w:r>
      <w:r w:rsidRPr="001627BD">
        <w:rPr>
          <w:rFonts w:ascii="Times New Roman" w:hAnsi="Times New Roman" w:cs="Times New Roman"/>
          <w:b/>
          <w:bCs/>
          <w:color w:val="auto"/>
          <w:sz w:val="22"/>
          <w:szCs w:val="22"/>
        </w:rPr>
        <w:tab/>
        <w:t xml:space="preserve">Farm Stand </w:t>
      </w:r>
    </w:p>
    <w:p w14:paraId="27B27E7D" w14:textId="64DD1575" w:rsidR="009030BA"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 xml:space="preserve">A permanent farm stand must meet the setbacks requirements, whereas a temporary and movable farm stand may be located within the front lot line setback.  </w:t>
      </w:r>
    </w:p>
    <w:p w14:paraId="6874DABA" w14:textId="1DDAB292" w:rsidR="009030BA" w:rsidRDefault="00C713D1" w:rsidP="00F808C9">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2)</w:t>
      </w:r>
      <w:r w:rsidRPr="00C713D1">
        <w:rPr>
          <w:rFonts w:ascii="Times New Roman" w:hAnsi="Times New Roman" w:cs="Times New Roman"/>
          <w:sz w:val="22"/>
          <w:szCs w:val="22"/>
        </w:rPr>
        <w:tab/>
        <w:t>A farm stand shall not be larger than 250 sq</w:t>
      </w:r>
      <w:r w:rsidR="00582DED">
        <w:rPr>
          <w:rFonts w:ascii="Times New Roman" w:hAnsi="Times New Roman" w:cs="Times New Roman"/>
          <w:sz w:val="22"/>
          <w:szCs w:val="22"/>
        </w:rPr>
        <w:t>.</w:t>
      </w:r>
      <w:r w:rsidRPr="00C713D1">
        <w:rPr>
          <w:rFonts w:ascii="Times New Roman" w:hAnsi="Times New Roman" w:cs="Times New Roman"/>
          <w:sz w:val="22"/>
          <w:szCs w:val="22"/>
        </w:rPr>
        <w:t xml:space="preserve"> ft.</w:t>
      </w:r>
      <w:commentRangeEnd w:id="2"/>
      <w:r w:rsidR="002A7820">
        <w:rPr>
          <w:rStyle w:val="CommentReference"/>
        </w:rPr>
        <w:commentReference w:id="2"/>
      </w:r>
    </w:p>
    <w:p w14:paraId="741D20A8" w14:textId="77777777" w:rsidR="009030BA" w:rsidRDefault="009030BA" w:rsidP="009030BA">
      <w:pPr>
        <w:tabs>
          <w:tab w:val="left" w:pos="360"/>
          <w:tab w:val="left" w:pos="720"/>
          <w:tab w:val="left" w:pos="1080"/>
        </w:tabs>
        <w:rPr>
          <w:rFonts w:ascii="Times New Roman" w:hAnsi="Times New Roman" w:cs="Times New Roman"/>
          <w:b/>
          <w:bCs/>
          <w:sz w:val="22"/>
          <w:szCs w:val="22"/>
        </w:rPr>
      </w:pPr>
    </w:p>
    <w:p w14:paraId="3EC63439" w14:textId="0BFB8B58" w:rsidR="009030BA" w:rsidRPr="00027E2F" w:rsidRDefault="00C713D1" w:rsidP="00F22D12">
      <w:pPr>
        <w:pStyle w:val="Heading2"/>
        <w:rPr>
          <w:rFonts w:ascii="Times New Roman" w:hAnsi="Times New Roman" w:cs="Times New Roman"/>
          <w:b/>
          <w:bCs/>
          <w:color w:val="auto"/>
          <w:sz w:val="22"/>
          <w:szCs w:val="22"/>
        </w:rPr>
      </w:pPr>
      <w:commentRangeStart w:id="3"/>
      <w:r w:rsidRPr="00027E2F">
        <w:rPr>
          <w:rFonts w:ascii="Times New Roman" w:hAnsi="Times New Roman" w:cs="Times New Roman"/>
          <w:b/>
          <w:bCs/>
          <w:color w:val="auto"/>
          <w:sz w:val="22"/>
          <w:szCs w:val="22"/>
        </w:rPr>
        <w:lastRenderedPageBreak/>
        <w:t>F)</w:t>
      </w:r>
      <w:r w:rsidRPr="00027E2F">
        <w:rPr>
          <w:rFonts w:ascii="Times New Roman" w:hAnsi="Times New Roman" w:cs="Times New Roman"/>
          <w:b/>
          <w:bCs/>
          <w:color w:val="auto"/>
          <w:sz w:val="22"/>
          <w:szCs w:val="22"/>
        </w:rPr>
        <w:tab/>
        <w:t>Home</w:t>
      </w:r>
      <w:r w:rsidR="00D052D0" w:rsidRPr="00027E2F">
        <w:rPr>
          <w:rFonts w:ascii="Times New Roman" w:hAnsi="Times New Roman" w:cs="Times New Roman"/>
          <w:b/>
          <w:bCs/>
          <w:color w:val="auto"/>
          <w:sz w:val="22"/>
          <w:szCs w:val="22"/>
        </w:rPr>
        <w:t>-b</w:t>
      </w:r>
      <w:r w:rsidRPr="00027E2F">
        <w:rPr>
          <w:rFonts w:ascii="Times New Roman" w:hAnsi="Times New Roman" w:cs="Times New Roman"/>
          <w:b/>
          <w:bCs/>
          <w:color w:val="auto"/>
          <w:sz w:val="22"/>
          <w:szCs w:val="22"/>
        </w:rPr>
        <w:t>ased</w:t>
      </w:r>
      <w:r w:rsidR="00D052D0" w:rsidRPr="00027E2F">
        <w:rPr>
          <w:rFonts w:ascii="Times New Roman" w:hAnsi="Times New Roman" w:cs="Times New Roman"/>
          <w:b/>
          <w:bCs/>
          <w:color w:val="auto"/>
          <w:sz w:val="22"/>
          <w:szCs w:val="22"/>
        </w:rPr>
        <w:t xml:space="preserve"> </w:t>
      </w:r>
      <w:r w:rsidRPr="00027E2F">
        <w:rPr>
          <w:rFonts w:ascii="Times New Roman" w:hAnsi="Times New Roman" w:cs="Times New Roman"/>
          <w:b/>
          <w:bCs/>
          <w:color w:val="auto"/>
          <w:sz w:val="22"/>
          <w:szCs w:val="22"/>
        </w:rPr>
        <w:t>Business</w:t>
      </w:r>
      <w:commentRangeEnd w:id="3"/>
      <w:r w:rsidR="002131C2">
        <w:rPr>
          <w:rStyle w:val="CommentReference"/>
          <w:rFonts w:asciiTheme="minorHAnsi" w:eastAsiaTheme="minorHAnsi" w:hAnsiTheme="minorHAnsi" w:cstheme="minorBidi"/>
          <w:color w:val="auto"/>
        </w:rPr>
        <w:commentReference w:id="3"/>
      </w:r>
    </w:p>
    <w:p w14:paraId="785E045B"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 xml:space="preserve">Home-based businesses are limited to those uses which may be conducted within a residential dwelling without substantially changing the appearance or condition of the residence or accessory structures and which are compatible with the districts in which they are located.  </w:t>
      </w:r>
    </w:p>
    <w:p w14:paraId="50AFF63E"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2)</w:t>
      </w:r>
      <w:r w:rsidRPr="00C713D1">
        <w:rPr>
          <w:rFonts w:ascii="Times New Roman" w:hAnsi="Times New Roman" w:cs="Times New Roman"/>
          <w:sz w:val="22"/>
          <w:szCs w:val="22"/>
        </w:rPr>
        <w:tab/>
        <w:t xml:space="preserve">The use of a dwelling unit or its accessory structure for a home-based business shall clearly be incidental and subordinate to its use for residential purposes.  </w:t>
      </w:r>
    </w:p>
    <w:p w14:paraId="20E406BA"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3)</w:t>
      </w:r>
      <w:r w:rsidRPr="00C713D1">
        <w:rPr>
          <w:rFonts w:ascii="Times New Roman" w:hAnsi="Times New Roman" w:cs="Times New Roman"/>
          <w:sz w:val="22"/>
          <w:szCs w:val="22"/>
        </w:rPr>
        <w:tab/>
        <w:t xml:space="preserve">A home-based business must be carried on wholly within a dwelling unit or a structure customarily accessory to a dwelling unit.  </w:t>
      </w:r>
    </w:p>
    <w:p w14:paraId="4516548C"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4)</w:t>
      </w:r>
      <w:r w:rsidRPr="00C713D1">
        <w:rPr>
          <w:rFonts w:ascii="Times New Roman" w:hAnsi="Times New Roman" w:cs="Times New Roman"/>
          <w:sz w:val="22"/>
          <w:szCs w:val="22"/>
        </w:rPr>
        <w:tab/>
        <w:t xml:space="preserve">A home-based business must be conducted by a member or members of the family residing in the dwelling unit.  </w:t>
      </w:r>
    </w:p>
    <w:p w14:paraId="6DEB5F5F"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5)</w:t>
      </w:r>
      <w:r w:rsidRPr="00C713D1">
        <w:rPr>
          <w:rFonts w:ascii="Times New Roman" w:hAnsi="Times New Roman" w:cs="Times New Roman"/>
          <w:sz w:val="22"/>
          <w:szCs w:val="22"/>
        </w:rPr>
        <w:tab/>
        <w:t>A home-based business may not have more than the equivalent of three full-time employees, for a total of 120 hours per week.</w:t>
      </w:r>
    </w:p>
    <w:p w14:paraId="09D85C9E"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6)</w:t>
      </w:r>
      <w:r w:rsidRPr="00C713D1">
        <w:rPr>
          <w:rFonts w:ascii="Times New Roman" w:hAnsi="Times New Roman" w:cs="Times New Roman"/>
          <w:sz w:val="22"/>
          <w:szCs w:val="22"/>
        </w:rPr>
        <w:tab/>
        <w:t xml:space="preserve">A home-based business must not materially injure the usefulness of the dwelling unit or accessory structure for normal residential purposes.  </w:t>
      </w:r>
    </w:p>
    <w:p w14:paraId="5CECD6F4" w14:textId="2DDF33FE"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7)</w:t>
      </w:r>
      <w:r w:rsidRPr="00C713D1">
        <w:rPr>
          <w:rFonts w:ascii="Times New Roman" w:hAnsi="Times New Roman" w:cs="Times New Roman"/>
          <w:sz w:val="22"/>
          <w:szCs w:val="22"/>
        </w:rPr>
        <w:tab/>
        <w:t xml:space="preserve">A home-based business shall be allowed to have one name sign, which shall be no larger than ten (10) </w:t>
      </w:r>
      <w:r w:rsidR="00BA0387">
        <w:rPr>
          <w:rFonts w:ascii="Times New Roman" w:hAnsi="Times New Roman" w:cs="Times New Roman"/>
          <w:sz w:val="22"/>
          <w:szCs w:val="22"/>
        </w:rPr>
        <w:t>sq.</w:t>
      </w:r>
      <w:r w:rsidRPr="00C713D1">
        <w:rPr>
          <w:rFonts w:ascii="Times New Roman" w:hAnsi="Times New Roman" w:cs="Times New Roman"/>
          <w:sz w:val="22"/>
          <w:szCs w:val="22"/>
        </w:rPr>
        <w:t xml:space="preserve"> </w:t>
      </w:r>
      <w:r w:rsidR="00BA0387">
        <w:rPr>
          <w:rFonts w:ascii="Times New Roman" w:hAnsi="Times New Roman" w:cs="Times New Roman"/>
          <w:sz w:val="22"/>
          <w:szCs w:val="22"/>
        </w:rPr>
        <w:t>ft</w:t>
      </w:r>
      <w:r w:rsidRPr="00C713D1">
        <w:rPr>
          <w:rFonts w:ascii="Times New Roman" w:hAnsi="Times New Roman" w:cs="Times New Roman"/>
          <w:sz w:val="22"/>
          <w:szCs w:val="22"/>
        </w:rPr>
        <w:t xml:space="preserve">. The signs may be illuminated only by shielded, non-flashing lights. Any sign illumination must be turned off from 10 p.m. to 6 a.m., </w:t>
      </w:r>
      <w:r w:rsidR="00F81BAE" w:rsidRPr="00C713D1">
        <w:rPr>
          <w:rFonts w:ascii="Times New Roman" w:hAnsi="Times New Roman" w:cs="Times New Roman"/>
          <w:sz w:val="22"/>
          <w:szCs w:val="22"/>
        </w:rPr>
        <w:t>except</w:t>
      </w:r>
      <w:r w:rsidR="00EE645A">
        <w:rPr>
          <w:rFonts w:ascii="Times New Roman" w:hAnsi="Times New Roman" w:cs="Times New Roman"/>
          <w:sz w:val="22"/>
          <w:szCs w:val="22"/>
        </w:rPr>
        <w:t xml:space="preserve"> that</w:t>
      </w:r>
      <w:r w:rsidRPr="00C713D1">
        <w:rPr>
          <w:rFonts w:ascii="Times New Roman" w:hAnsi="Times New Roman" w:cs="Times New Roman"/>
          <w:sz w:val="22"/>
          <w:szCs w:val="22"/>
        </w:rPr>
        <w:t xml:space="preserve"> if the business is open the sign illumination may remain on during the hours of operation. No internal or flashing lights shall be permitted.</w:t>
      </w:r>
    </w:p>
    <w:p w14:paraId="41D2B476"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8)</w:t>
      </w:r>
      <w:r w:rsidRPr="00C713D1">
        <w:rPr>
          <w:rFonts w:ascii="Times New Roman" w:hAnsi="Times New Roman" w:cs="Times New Roman"/>
          <w:sz w:val="22"/>
          <w:szCs w:val="22"/>
        </w:rPr>
        <w:tab/>
        <w:t xml:space="preserve">Exterior storage of materials or variation from the residential character of the building shall be buffered from abutting properties and the roadway.  </w:t>
      </w:r>
    </w:p>
    <w:p w14:paraId="68D0DF7F"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9)</w:t>
      </w:r>
      <w:r w:rsidRPr="00C713D1">
        <w:rPr>
          <w:rFonts w:ascii="Times New Roman" w:hAnsi="Times New Roman" w:cs="Times New Roman"/>
          <w:sz w:val="22"/>
          <w:szCs w:val="22"/>
        </w:rPr>
        <w:tab/>
        <w:t xml:space="preserve">Objectionable conditions such as noise, vibration, smoke, dust, electrical disturbance, odors, heat, glare or any activity at unreasonable hours shall not be permitted of a home-based business.  </w:t>
      </w:r>
    </w:p>
    <w:p w14:paraId="1DEA5469"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10)</w:t>
      </w:r>
      <w:r w:rsidRPr="00C713D1">
        <w:rPr>
          <w:rFonts w:ascii="Times New Roman" w:hAnsi="Times New Roman" w:cs="Times New Roman"/>
          <w:sz w:val="22"/>
          <w:szCs w:val="22"/>
        </w:rPr>
        <w:tab/>
        <w:t xml:space="preserve">In addition to the off-street parking provided to meet the normal requirements of the dwelling, adequate off-street parking shall be provided for the vehicles of the maximum number of users a home-based business may attract during peak operating hours.  </w:t>
      </w:r>
    </w:p>
    <w:p w14:paraId="10323E19" w14:textId="77777777" w:rsidR="00F6540D" w:rsidRDefault="00C713D1" w:rsidP="00F6540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11)</w:t>
      </w:r>
      <w:r w:rsidRPr="00C713D1">
        <w:rPr>
          <w:rFonts w:ascii="Times New Roman" w:hAnsi="Times New Roman" w:cs="Times New Roman"/>
          <w:sz w:val="22"/>
          <w:szCs w:val="22"/>
        </w:rPr>
        <w:tab/>
        <w:t xml:space="preserve">A home-based business may involve the provision of professional, technical or business services, individual or small group private instruction, or the sale of products. </w:t>
      </w:r>
    </w:p>
    <w:p w14:paraId="385CF7FC" w14:textId="77777777" w:rsidR="00854147" w:rsidRDefault="00C713D1" w:rsidP="00854147">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12)</w:t>
      </w:r>
      <w:r w:rsidRPr="00C713D1">
        <w:rPr>
          <w:rFonts w:ascii="Times New Roman" w:hAnsi="Times New Roman" w:cs="Times New Roman"/>
          <w:sz w:val="22"/>
          <w:szCs w:val="22"/>
        </w:rPr>
        <w:tab/>
        <w:t>A home-based business shall not create greater traffic than normal for the area in which it is located or generate more than 20 vehicle trips/day.</w:t>
      </w:r>
    </w:p>
    <w:p w14:paraId="2AD82EA4" w14:textId="77777777" w:rsidR="00854147" w:rsidRDefault="00854147" w:rsidP="00854147">
      <w:pPr>
        <w:tabs>
          <w:tab w:val="left" w:pos="360"/>
          <w:tab w:val="left" w:pos="720"/>
          <w:tab w:val="left" w:pos="1080"/>
        </w:tabs>
        <w:ind w:left="720"/>
        <w:rPr>
          <w:rFonts w:ascii="Times New Roman" w:hAnsi="Times New Roman" w:cs="Times New Roman"/>
          <w:b/>
          <w:bCs/>
          <w:sz w:val="22"/>
          <w:szCs w:val="22"/>
        </w:rPr>
      </w:pPr>
    </w:p>
    <w:p w14:paraId="26860800" w14:textId="77777777" w:rsidR="00854147" w:rsidRPr="00C74CD1" w:rsidRDefault="00C713D1" w:rsidP="00F22D12">
      <w:pPr>
        <w:pStyle w:val="Heading2"/>
        <w:rPr>
          <w:rFonts w:ascii="Times New Roman" w:hAnsi="Times New Roman" w:cs="Times New Roman"/>
          <w:b/>
          <w:bCs/>
          <w:color w:val="auto"/>
          <w:sz w:val="22"/>
          <w:szCs w:val="22"/>
        </w:rPr>
      </w:pPr>
      <w:commentRangeStart w:id="4"/>
      <w:commentRangeStart w:id="5"/>
      <w:r w:rsidRPr="00C74CD1">
        <w:rPr>
          <w:rFonts w:ascii="Times New Roman" w:hAnsi="Times New Roman" w:cs="Times New Roman"/>
          <w:b/>
          <w:bCs/>
          <w:color w:val="auto"/>
          <w:sz w:val="22"/>
          <w:szCs w:val="22"/>
        </w:rPr>
        <w:t>G)</w:t>
      </w:r>
      <w:r w:rsidRPr="00C74CD1">
        <w:rPr>
          <w:rFonts w:ascii="Times New Roman" w:hAnsi="Times New Roman" w:cs="Times New Roman"/>
          <w:b/>
          <w:bCs/>
          <w:color w:val="auto"/>
          <w:sz w:val="22"/>
          <w:szCs w:val="22"/>
        </w:rPr>
        <w:tab/>
        <w:t>Lighting</w:t>
      </w:r>
      <w:commentRangeEnd w:id="4"/>
      <w:r w:rsidR="000E0D27">
        <w:rPr>
          <w:rStyle w:val="CommentReference"/>
          <w:rFonts w:asciiTheme="minorHAnsi" w:eastAsiaTheme="minorHAnsi" w:hAnsiTheme="minorHAnsi" w:cstheme="minorBidi"/>
          <w:color w:val="auto"/>
        </w:rPr>
        <w:commentReference w:id="4"/>
      </w:r>
      <w:commentRangeEnd w:id="5"/>
      <w:r w:rsidR="00797EA9">
        <w:rPr>
          <w:rStyle w:val="CommentReference"/>
          <w:rFonts w:asciiTheme="minorHAnsi" w:eastAsiaTheme="minorHAnsi" w:hAnsiTheme="minorHAnsi" w:cstheme="minorBidi"/>
          <w:color w:val="auto"/>
        </w:rPr>
        <w:commentReference w:id="5"/>
      </w:r>
    </w:p>
    <w:p w14:paraId="43B4339E" w14:textId="536FC1F5" w:rsidR="00854147" w:rsidRPr="001A5A6A" w:rsidRDefault="00C713D1" w:rsidP="007F5C6D">
      <w:pPr>
        <w:tabs>
          <w:tab w:val="left" w:pos="360"/>
          <w:tab w:val="left" w:pos="720"/>
          <w:tab w:val="left" w:pos="1080"/>
        </w:tabs>
        <w:ind w:left="720"/>
        <w:rPr>
          <w:rFonts w:ascii="Times New Roman" w:hAnsi="Times New Roman" w:cs="Times New Roman"/>
          <w:b/>
          <w:bCs/>
          <w:color w:val="EE0000"/>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It is the purpose of this standard to encourage the use of lighting systems that reduce light pollution while increasing nighttime safety, utility, security</w:t>
      </w:r>
      <w:r w:rsidR="00FD751D">
        <w:rPr>
          <w:rFonts w:ascii="Times New Roman" w:hAnsi="Times New Roman" w:cs="Times New Roman"/>
          <w:sz w:val="22"/>
          <w:szCs w:val="22"/>
        </w:rPr>
        <w:t>,</w:t>
      </w:r>
      <w:r w:rsidRPr="00C713D1">
        <w:rPr>
          <w:rFonts w:ascii="Times New Roman" w:hAnsi="Times New Roman" w:cs="Times New Roman"/>
          <w:sz w:val="22"/>
          <w:szCs w:val="22"/>
        </w:rPr>
        <w:t xml:space="preserve"> and productivity.</w:t>
      </w:r>
      <w:r w:rsidR="00AE00AB" w:rsidRPr="00AE00AB">
        <w:t xml:space="preserve"> </w:t>
      </w:r>
      <w:commentRangeStart w:id="6"/>
      <w:r w:rsidR="00AE00AB" w:rsidRPr="001A5A6A">
        <w:rPr>
          <w:rFonts w:ascii="Times New Roman" w:hAnsi="Times New Roman" w:cs="Times New Roman"/>
          <w:color w:val="EE0000"/>
          <w:sz w:val="22"/>
          <w:szCs w:val="22"/>
        </w:rPr>
        <w:t xml:space="preserve">All exterior lighting will be designed to avoid undue glare, adverse impact on neighboring properties and </w:t>
      </w:r>
      <w:r w:rsidR="001A5A6A" w:rsidRPr="001A5A6A">
        <w:rPr>
          <w:rFonts w:ascii="Times New Roman" w:hAnsi="Times New Roman" w:cs="Times New Roman"/>
          <w:color w:val="EE0000"/>
          <w:sz w:val="22"/>
          <w:szCs w:val="22"/>
        </w:rPr>
        <w:t>R</w:t>
      </w:r>
      <w:r w:rsidR="00AE00AB" w:rsidRPr="001A5A6A">
        <w:rPr>
          <w:rFonts w:ascii="Times New Roman" w:hAnsi="Times New Roman" w:cs="Times New Roman"/>
          <w:color w:val="EE0000"/>
          <w:sz w:val="22"/>
          <w:szCs w:val="22"/>
        </w:rPr>
        <w:t>ights-of-</w:t>
      </w:r>
      <w:r w:rsidR="001A5A6A" w:rsidRPr="001A5A6A">
        <w:rPr>
          <w:rFonts w:ascii="Times New Roman" w:hAnsi="Times New Roman" w:cs="Times New Roman"/>
          <w:color w:val="EE0000"/>
          <w:sz w:val="22"/>
          <w:szCs w:val="22"/>
        </w:rPr>
        <w:t>W</w:t>
      </w:r>
      <w:r w:rsidR="00AE00AB" w:rsidRPr="001A5A6A">
        <w:rPr>
          <w:rFonts w:ascii="Times New Roman" w:hAnsi="Times New Roman" w:cs="Times New Roman"/>
          <w:color w:val="EE0000"/>
          <w:sz w:val="22"/>
          <w:szCs w:val="22"/>
        </w:rPr>
        <w:t>ays, and the unnecessary lighting of the night sky.</w:t>
      </w:r>
      <w:commentRangeEnd w:id="6"/>
      <w:r w:rsidR="00456A63">
        <w:rPr>
          <w:rStyle w:val="CommentReference"/>
        </w:rPr>
        <w:commentReference w:id="6"/>
      </w:r>
    </w:p>
    <w:p w14:paraId="4CA5F40A" w14:textId="77777777" w:rsidR="00854147" w:rsidRDefault="00C713D1" w:rsidP="007F5C6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2)</w:t>
      </w:r>
      <w:r w:rsidRPr="00C713D1">
        <w:rPr>
          <w:rFonts w:ascii="Times New Roman" w:hAnsi="Times New Roman" w:cs="Times New Roman"/>
          <w:sz w:val="22"/>
          <w:szCs w:val="22"/>
        </w:rPr>
        <w:tab/>
        <w:t xml:space="preserve">All flood light fixtures shall </w:t>
      </w:r>
      <w:proofErr w:type="gramStart"/>
      <w:r w:rsidRPr="00C713D1">
        <w:rPr>
          <w:rFonts w:ascii="Times New Roman" w:hAnsi="Times New Roman" w:cs="Times New Roman"/>
          <w:sz w:val="22"/>
          <w:szCs w:val="22"/>
        </w:rPr>
        <w:t>be located in</w:t>
      </w:r>
      <w:proofErr w:type="gramEnd"/>
      <w:r w:rsidRPr="00C713D1">
        <w:rPr>
          <w:rFonts w:ascii="Times New Roman" w:hAnsi="Times New Roman" w:cs="Times New Roman"/>
          <w:sz w:val="22"/>
          <w:szCs w:val="22"/>
        </w:rPr>
        <w:t xml:space="preserve"> such a manner to prevent direct glare onto a roadway and to minimize impact on abutting properties. </w:t>
      </w:r>
    </w:p>
    <w:p w14:paraId="3B68CD53" w14:textId="4D9F9CF3" w:rsidR="00854147" w:rsidRDefault="00C713D1" w:rsidP="007F5C6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lastRenderedPageBreak/>
        <w:t>3)</w:t>
      </w:r>
      <w:r w:rsidRPr="00C713D1">
        <w:rPr>
          <w:rFonts w:ascii="Times New Roman" w:hAnsi="Times New Roman" w:cs="Times New Roman"/>
          <w:sz w:val="22"/>
          <w:szCs w:val="22"/>
        </w:rPr>
        <w:tab/>
        <w:t xml:space="preserve">No laser source light or any similar high intensity light shall be projected above the horizon. No moving lights or searchlights for advertising purposes shall be installed in any District, except </w:t>
      </w:r>
      <w:proofErr w:type="gramStart"/>
      <w:r w:rsidRPr="00C713D1">
        <w:rPr>
          <w:rFonts w:ascii="Times New Roman" w:hAnsi="Times New Roman" w:cs="Times New Roman"/>
          <w:sz w:val="22"/>
          <w:szCs w:val="22"/>
        </w:rPr>
        <w:t>where</w:t>
      </w:r>
      <w:proofErr w:type="gramEnd"/>
      <w:r w:rsidRPr="00C713D1">
        <w:rPr>
          <w:rFonts w:ascii="Times New Roman" w:hAnsi="Times New Roman" w:cs="Times New Roman"/>
          <w:sz w:val="22"/>
          <w:szCs w:val="22"/>
        </w:rPr>
        <w:t xml:space="preserve"> approved on a temporary basis. The use of search lights for any business shall be limited to not more than four (4) events per calendar year. During any one event, the use of search lights shall be limited to five (5) days consecutively and shall not be used between the hours of 10:30 </w:t>
      </w:r>
      <w:r w:rsidR="00690355">
        <w:rPr>
          <w:rFonts w:ascii="Times New Roman" w:hAnsi="Times New Roman" w:cs="Times New Roman"/>
          <w:sz w:val="22"/>
          <w:szCs w:val="22"/>
        </w:rPr>
        <w:t>p.m.</w:t>
      </w:r>
      <w:r w:rsidRPr="00C713D1">
        <w:rPr>
          <w:rFonts w:ascii="Times New Roman" w:hAnsi="Times New Roman" w:cs="Times New Roman"/>
          <w:sz w:val="22"/>
          <w:szCs w:val="22"/>
        </w:rPr>
        <w:t xml:space="preserve"> and sunrise.</w:t>
      </w:r>
    </w:p>
    <w:p w14:paraId="1B4A0712" w14:textId="77777777" w:rsidR="00854147" w:rsidRDefault="00C713D1" w:rsidP="007F5C6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4)</w:t>
      </w:r>
      <w:r w:rsidRPr="00C713D1">
        <w:rPr>
          <w:rFonts w:ascii="Times New Roman" w:hAnsi="Times New Roman" w:cs="Times New Roman"/>
          <w:sz w:val="22"/>
          <w:szCs w:val="22"/>
        </w:rPr>
        <w:tab/>
        <w:t>This standard does not prohibit the following:</w:t>
      </w:r>
    </w:p>
    <w:p w14:paraId="77B65F32" w14:textId="49A83ECD" w:rsidR="00854147" w:rsidRDefault="00C713D1" w:rsidP="007F5C6D">
      <w:pPr>
        <w:tabs>
          <w:tab w:val="left" w:pos="360"/>
          <w:tab w:val="left" w:pos="720"/>
          <w:tab w:val="left" w:pos="1080"/>
        </w:tabs>
        <w:ind w:left="1080"/>
        <w:rPr>
          <w:rFonts w:ascii="Times New Roman" w:hAnsi="Times New Roman" w:cs="Times New Roman"/>
          <w:b/>
          <w:bCs/>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r>
      <w:r w:rsidR="00C837D8">
        <w:rPr>
          <w:rFonts w:ascii="Times New Roman" w:hAnsi="Times New Roman" w:cs="Times New Roman"/>
          <w:sz w:val="22"/>
          <w:szCs w:val="22"/>
        </w:rPr>
        <w:t>t</w:t>
      </w:r>
      <w:r w:rsidRPr="00C713D1">
        <w:rPr>
          <w:rFonts w:ascii="Times New Roman" w:hAnsi="Times New Roman" w:cs="Times New Roman"/>
          <w:sz w:val="22"/>
          <w:szCs w:val="22"/>
        </w:rPr>
        <w:t xml:space="preserve">he use of temporary outdoor lighting used during customary holiday </w:t>
      </w:r>
      <w:proofErr w:type="gramStart"/>
      <w:r w:rsidRPr="00C713D1">
        <w:rPr>
          <w:rFonts w:ascii="Times New Roman" w:hAnsi="Times New Roman" w:cs="Times New Roman"/>
          <w:sz w:val="22"/>
          <w:szCs w:val="22"/>
        </w:rPr>
        <w:t>seasons</w:t>
      </w:r>
      <w:r w:rsidR="00C837D8">
        <w:rPr>
          <w:rFonts w:ascii="Times New Roman" w:hAnsi="Times New Roman" w:cs="Times New Roman"/>
          <w:sz w:val="22"/>
          <w:szCs w:val="22"/>
        </w:rPr>
        <w:t>;</w:t>
      </w:r>
      <w:proofErr w:type="gramEnd"/>
    </w:p>
    <w:p w14:paraId="0C683288" w14:textId="3DDC4DB8" w:rsidR="00854147" w:rsidRDefault="00C713D1" w:rsidP="007F5C6D">
      <w:pPr>
        <w:tabs>
          <w:tab w:val="left" w:pos="360"/>
          <w:tab w:val="left" w:pos="720"/>
          <w:tab w:val="left" w:pos="1080"/>
        </w:tabs>
        <w:ind w:left="1080"/>
        <w:rPr>
          <w:rFonts w:ascii="Times New Roman" w:hAnsi="Times New Roman" w:cs="Times New Roman"/>
          <w:b/>
          <w:bCs/>
          <w:sz w:val="22"/>
          <w:szCs w:val="22"/>
        </w:rPr>
      </w:pPr>
      <w:r w:rsidRPr="00C713D1">
        <w:rPr>
          <w:rFonts w:ascii="Times New Roman" w:hAnsi="Times New Roman" w:cs="Times New Roman"/>
          <w:sz w:val="22"/>
          <w:szCs w:val="22"/>
        </w:rPr>
        <w:t>b)</w:t>
      </w:r>
      <w:r w:rsidRPr="00C713D1">
        <w:rPr>
          <w:rFonts w:ascii="Times New Roman" w:hAnsi="Times New Roman" w:cs="Times New Roman"/>
          <w:sz w:val="22"/>
          <w:szCs w:val="22"/>
        </w:rPr>
        <w:tab/>
      </w:r>
      <w:r w:rsidR="00C837D8">
        <w:rPr>
          <w:rFonts w:ascii="Times New Roman" w:hAnsi="Times New Roman" w:cs="Times New Roman"/>
          <w:sz w:val="22"/>
          <w:szCs w:val="22"/>
        </w:rPr>
        <w:t>t</w:t>
      </w:r>
      <w:r w:rsidRPr="00C713D1">
        <w:rPr>
          <w:rFonts w:ascii="Times New Roman" w:hAnsi="Times New Roman" w:cs="Times New Roman"/>
          <w:sz w:val="22"/>
          <w:szCs w:val="22"/>
        </w:rPr>
        <w:t xml:space="preserve">he use of temporary outdoor lighting used for civic celebrations and </w:t>
      </w:r>
      <w:proofErr w:type="gramStart"/>
      <w:r w:rsidRPr="00C713D1">
        <w:rPr>
          <w:rFonts w:ascii="Times New Roman" w:hAnsi="Times New Roman" w:cs="Times New Roman"/>
          <w:sz w:val="22"/>
          <w:szCs w:val="22"/>
        </w:rPr>
        <w:t>promotions</w:t>
      </w:r>
      <w:r w:rsidR="00C837D8">
        <w:rPr>
          <w:rFonts w:ascii="Times New Roman" w:hAnsi="Times New Roman" w:cs="Times New Roman"/>
          <w:sz w:val="22"/>
          <w:szCs w:val="22"/>
        </w:rPr>
        <w:t>;</w:t>
      </w:r>
      <w:proofErr w:type="gramEnd"/>
    </w:p>
    <w:p w14:paraId="0450B75C" w14:textId="6F9740F9" w:rsidR="00854147" w:rsidRDefault="00C713D1" w:rsidP="007F5C6D">
      <w:pPr>
        <w:tabs>
          <w:tab w:val="left" w:pos="360"/>
          <w:tab w:val="left" w:pos="720"/>
          <w:tab w:val="left" w:pos="1080"/>
        </w:tabs>
        <w:ind w:left="1080"/>
        <w:rPr>
          <w:rFonts w:ascii="Times New Roman" w:hAnsi="Times New Roman" w:cs="Times New Roman"/>
          <w:b/>
          <w:bCs/>
          <w:sz w:val="22"/>
          <w:szCs w:val="22"/>
        </w:rPr>
      </w:pPr>
      <w:r w:rsidRPr="00C713D1">
        <w:rPr>
          <w:rFonts w:ascii="Times New Roman" w:hAnsi="Times New Roman" w:cs="Times New Roman"/>
          <w:sz w:val="22"/>
          <w:szCs w:val="22"/>
        </w:rPr>
        <w:t>c)</w:t>
      </w:r>
      <w:r w:rsidRPr="00C713D1">
        <w:rPr>
          <w:rFonts w:ascii="Times New Roman" w:hAnsi="Times New Roman" w:cs="Times New Roman"/>
          <w:sz w:val="22"/>
          <w:szCs w:val="22"/>
        </w:rPr>
        <w:tab/>
      </w:r>
      <w:r w:rsidR="00334A3F">
        <w:rPr>
          <w:rFonts w:ascii="Times New Roman" w:hAnsi="Times New Roman" w:cs="Times New Roman"/>
          <w:sz w:val="22"/>
          <w:szCs w:val="22"/>
        </w:rPr>
        <w:t>l</w:t>
      </w:r>
      <w:r w:rsidRPr="00C713D1">
        <w:rPr>
          <w:rFonts w:ascii="Times New Roman" w:hAnsi="Times New Roman" w:cs="Times New Roman"/>
          <w:sz w:val="22"/>
          <w:szCs w:val="22"/>
        </w:rPr>
        <w:t>ighting required by a government agency for the safe operation of airplanes, or security lighting required on government buildings or structures</w:t>
      </w:r>
      <w:r w:rsidR="00C837D8">
        <w:rPr>
          <w:rFonts w:ascii="Times New Roman" w:hAnsi="Times New Roman" w:cs="Times New Roman"/>
          <w:sz w:val="22"/>
          <w:szCs w:val="22"/>
        </w:rPr>
        <w:t>;</w:t>
      </w:r>
      <w:r w:rsidR="00334A3F">
        <w:rPr>
          <w:rFonts w:ascii="Times New Roman" w:hAnsi="Times New Roman" w:cs="Times New Roman"/>
          <w:sz w:val="22"/>
          <w:szCs w:val="22"/>
        </w:rPr>
        <w:t xml:space="preserve"> and</w:t>
      </w:r>
    </w:p>
    <w:p w14:paraId="06FACD0E" w14:textId="536E64AA" w:rsidR="00854147" w:rsidRDefault="00C713D1" w:rsidP="007F5C6D">
      <w:pPr>
        <w:tabs>
          <w:tab w:val="left" w:pos="360"/>
          <w:tab w:val="left" w:pos="720"/>
          <w:tab w:val="left" w:pos="1080"/>
        </w:tabs>
        <w:ind w:left="1080"/>
        <w:rPr>
          <w:rFonts w:ascii="Times New Roman" w:hAnsi="Times New Roman" w:cs="Times New Roman"/>
          <w:b/>
          <w:bCs/>
          <w:sz w:val="22"/>
          <w:szCs w:val="22"/>
        </w:rPr>
      </w:pPr>
      <w:r w:rsidRPr="00C713D1">
        <w:rPr>
          <w:rFonts w:ascii="Times New Roman" w:hAnsi="Times New Roman" w:cs="Times New Roman"/>
          <w:sz w:val="22"/>
          <w:szCs w:val="22"/>
        </w:rPr>
        <w:t>d)</w:t>
      </w:r>
      <w:r w:rsidRPr="00C713D1">
        <w:rPr>
          <w:rFonts w:ascii="Times New Roman" w:hAnsi="Times New Roman" w:cs="Times New Roman"/>
          <w:sz w:val="22"/>
          <w:szCs w:val="22"/>
        </w:rPr>
        <w:tab/>
      </w:r>
      <w:r w:rsidR="00C837D8">
        <w:rPr>
          <w:rFonts w:ascii="Times New Roman" w:hAnsi="Times New Roman" w:cs="Times New Roman"/>
          <w:sz w:val="22"/>
          <w:szCs w:val="22"/>
        </w:rPr>
        <w:t>e</w:t>
      </w:r>
      <w:r w:rsidRPr="00C713D1">
        <w:rPr>
          <w:rFonts w:ascii="Times New Roman" w:hAnsi="Times New Roman" w:cs="Times New Roman"/>
          <w:sz w:val="22"/>
          <w:szCs w:val="22"/>
        </w:rPr>
        <w:t>mergency lighting by police, fire and rescue authorities.</w:t>
      </w:r>
    </w:p>
    <w:p w14:paraId="2159F33E" w14:textId="77777777" w:rsidR="00057432" w:rsidRDefault="00057432" w:rsidP="00854147">
      <w:pPr>
        <w:tabs>
          <w:tab w:val="left" w:pos="360"/>
          <w:tab w:val="left" w:pos="720"/>
          <w:tab w:val="left" w:pos="1080"/>
        </w:tabs>
        <w:rPr>
          <w:rFonts w:ascii="Times New Roman" w:hAnsi="Times New Roman" w:cs="Times New Roman"/>
          <w:b/>
          <w:bCs/>
          <w:sz w:val="22"/>
          <w:szCs w:val="22"/>
        </w:rPr>
      </w:pPr>
    </w:p>
    <w:p w14:paraId="38FF7B90" w14:textId="68AE2D3E" w:rsidR="00057432" w:rsidRPr="00B467B3" w:rsidRDefault="00C713D1" w:rsidP="00F22D12">
      <w:pPr>
        <w:pStyle w:val="Heading2"/>
        <w:rPr>
          <w:rFonts w:ascii="Times New Roman" w:hAnsi="Times New Roman" w:cs="Times New Roman"/>
          <w:b/>
          <w:bCs/>
          <w:color w:val="auto"/>
          <w:sz w:val="22"/>
          <w:szCs w:val="22"/>
        </w:rPr>
      </w:pPr>
      <w:r w:rsidRPr="00B467B3">
        <w:rPr>
          <w:rFonts w:ascii="Times New Roman" w:hAnsi="Times New Roman" w:cs="Times New Roman"/>
          <w:b/>
          <w:bCs/>
          <w:color w:val="auto"/>
          <w:sz w:val="22"/>
          <w:szCs w:val="22"/>
        </w:rPr>
        <w:t>H)</w:t>
      </w:r>
      <w:r w:rsidRPr="00B467B3">
        <w:rPr>
          <w:rFonts w:ascii="Times New Roman" w:hAnsi="Times New Roman" w:cs="Times New Roman"/>
          <w:b/>
          <w:bCs/>
          <w:color w:val="auto"/>
          <w:sz w:val="22"/>
          <w:szCs w:val="22"/>
        </w:rPr>
        <w:tab/>
        <w:t>Pool</w:t>
      </w:r>
      <w:r w:rsidR="000E0D27">
        <w:rPr>
          <w:rFonts w:ascii="Times New Roman" w:hAnsi="Times New Roman" w:cs="Times New Roman"/>
          <w:b/>
          <w:bCs/>
          <w:color w:val="auto"/>
          <w:sz w:val="22"/>
          <w:szCs w:val="22"/>
        </w:rPr>
        <w:t>s</w:t>
      </w:r>
    </w:p>
    <w:p w14:paraId="1B8CBB96" w14:textId="7A3BFD83" w:rsidR="00057432" w:rsidRDefault="00057432" w:rsidP="00057432">
      <w:pPr>
        <w:tabs>
          <w:tab w:val="left" w:pos="360"/>
          <w:tab w:val="left" w:pos="720"/>
          <w:tab w:val="left" w:pos="1080"/>
        </w:tabs>
        <w:rPr>
          <w:rFonts w:ascii="Times New Roman" w:hAnsi="Times New Roman" w:cs="Times New Roman"/>
          <w:b/>
          <w:bCs/>
          <w:sz w:val="22"/>
          <w:szCs w:val="22"/>
        </w:rPr>
      </w:pPr>
      <w:r>
        <w:rPr>
          <w:rFonts w:ascii="Times New Roman" w:hAnsi="Times New Roman" w:cs="Times New Roman"/>
          <w:sz w:val="22"/>
          <w:szCs w:val="22"/>
        </w:rPr>
        <w:tab/>
      </w:r>
      <w:r w:rsidR="00C713D1" w:rsidRPr="00C713D1">
        <w:rPr>
          <w:rFonts w:ascii="Times New Roman" w:hAnsi="Times New Roman" w:cs="Times New Roman"/>
          <w:sz w:val="22"/>
          <w:szCs w:val="22"/>
        </w:rPr>
        <w:t xml:space="preserve">In-ground pools and above ground pools that remain up year-round must meet the buildings setbacks </w:t>
      </w:r>
      <w:r w:rsidR="00926654">
        <w:rPr>
          <w:rFonts w:ascii="Times New Roman" w:hAnsi="Times New Roman" w:cs="Times New Roman"/>
          <w:sz w:val="22"/>
          <w:szCs w:val="22"/>
        </w:rPr>
        <w:t xml:space="preserve">found in </w:t>
      </w:r>
      <w:r w:rsidR="00C713D1" w:rsidRPr="00C713D1">
        <w:rPr>
          <w:rFonts w:ascii="Times New Roman" w:hAnsi="Times New Roman" w:cs="Times New Roman"/>
          <w:sz w:val="22"/>
          <w:szCs w:val="22"/>
        </w:rPr>
        <w:t xml:space="preserve"> </w:t>
      </w:r>
      <w:commentRangeStart w:id="7"/>
      <w:r w:rsidR="00C713D1" w:rsidRPr="00C713D1">
        <w:rPr>
          <w:rFonts w:ascii="Times New Roman" w:hAnsi="Times New Roman" w:cs="Times New Roman"/>
          <w:sz w:val="22"/>
          <w:szCs w:val="22"/>
        </w:rPr>
        <w:t xml:space="preserve">Article </w:t>
      </w:r>
      <w:r w:rsidR="00E864D5">
        <w:rPr>
          <w:rFonts w:ascii="Times New Roman" w:hAnsi="Times New Roman" w:cs="Times New Roman"/>
          <w:sz w:val="22"/>
          <w:szCs w:val="22"/>
        </w:rPr>
        <w:t>5</w:t>
      </w:r>
      <w:commentRangeEnd w:id="7"/>
      <w:r w:rsidR="00021BEE">
        <w:rPr>
          <w:rStyle w:val="CommentReference"/>
        </w:rPr>
        <w:commentReference w:id="7"/>
      </w:r>
      <w:r w:rsidR="00C713D1" w:rsidRPr="00C713D1">
        <w:rPr>
          <w:rFonts w:ascii="Times New Roman" w:hAnsi="Times New Roman" w:cs="Times New Roman"/>
          <w:sz w:val="22"/>
          <w:szCs w:val="22"/>
        </w:rPr>
        <w:t>. Pools that are put up and taken down on a seasonal basis should meet the building setbacks, if possible.</w:t>
      </w:r>
    </w:p>
    <w:p w14:paraId="40D5727C" w14:textId="77777777" w:rsidR="00057432" w:rsidRDefault="00057432" w:rsidP="00057432">
      <w:pPr>
        <w:tabs>
          <w:tab w:val="left" w:pos="360"/>
          <w:tab w:val="left" w:pos="720"/>
          <w:tab w:val="left" w:pos="1080"/>
        </w:tabs>
        <w:rPr>
          <w:rFonts w:ascii="Times New Roman" w:hAnsi="Times New Roman" w:cs="Times New Roman"/>
          <w:b/>
          <w:bCs/>
          <w:sz w:val="22"/>
          <w:szCs w:val="22"/>
        </w:rPr>
      </w:pPr>
    </w:p>
    <w:p w14:paraId="2FF53878" w14:textId="01053BD8" w:rsidR="00C713D1" w:rsidRPr="00B467B3" w:rsidRDefault="00C713D1" w:rsidP="00F22D12">
      <w:pPr>
        <w:pStyle w:val="Heading2"/>
        <w:rPr>
          <w:rFonts w:ascii="Times New Roman" w:hAnsi="Times New Roman" w:cs="Times New Roman"/>
          <w:b/>
          <w:bCs/>
          <w:color w:val="auto"/>
          <w:sz w:val="22"/>
          <w:szCs w:val="22"/>
        </w:rPr>
      </w:pPr>
      <w:r w:rsidRPr="00B467B3">
        <w:rPr>
          <w:rFonts w:ascii="Times New Roman" w:hAnsi="Times New Roman" w:cs="Times New Roman"/>
          <w:b/>
          <w:bCs/>
          <w:color w:val="auto"/>
          <w:sz w:val="22"/>
          <w:szCs w:val="22"/>
        </w:rPr>
        <w:t>I)</w:t>
      </w:r>
      <w:r w:rsidRPr="00B467B3">
        <w:rPr>
          <w:rFonts w:ascii="Times New Roman" w:hAnsi="Times New Roman" w:cs="Times New Roman"/>
          <w:b/>
          <w:bCs/>
          <w:color w:val="auto"/>
          <w:sz w:val="22"/>
          <w:szCs w:val="22"/>
        </w:rPr>
        <w:tab/>
        <w:t>Road Standards</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2430"/>
        <w:gridCol w:w="2520"/>
      </w:tblGrid>
      <w:tr w:rsidR="00440C7F" w:rsidRPr="00440C7F" w14:paraId="7E348A25" w14:textId="77777777" w:rsidTr="007A4B1F">
        <w:trPr>
          <w:trHeight w:val="295"/>
          <w:jc w:val="center"/>
        </w:trPr>
        <w:tc>
          <w:tcPr>
            <w:tcW w:w="8635" w:type="dxa"/>
            <w:gridSpan w:val="3"/>
          </w:tcPr>
          <w:p w14:paraId="119437FC" w14:textId="77777777" w:rsidR="00440C7F" w:rsidRPr="00440C7F" w:rsidRDefault="00440C7F" w:rsidP="00440C7F">
            <w:pPr>
              <w:spacing w:before="0"/>
              <w:ind w:left="0" w:firstLine="0"/>
              <w:jc w:val="center"/>
              <w:rPr>
                <w:rFonts w:ascii="Times New Roman" w:eastAsia="Calibri" w:hAnsi="Times New Roman" w:cs="Times New Roman"/>
                <w:kern w:val="0"/>
                <w:sz w:val="23"/>
                <w:szCs w:val="23"/>
                <w14:ligatures w14:val="none"/>
              </w:rPr>
            </w:pPr>
            <w:r w:rsidRPr="00440C7F">
              <w:rPr>
                <w:rFonts w:ascii="Times New Roman" w:eastAsia="Calibri" w:hAnsi="Times New Roman" w:cs="Times New Roman"/>
                <w:b/>
                <w:bCs/>
                <w:kern w:val="0"/>
                <w:sz w:val="23"/>
                <w:szCs w:val="23"/>
                <w14:ligatures w14:val="none"/>
              </w:rPr>
              <w:t>Design Standards</w:t>
            </w:r>
          </w:p>
        </w:tc>
      </w:tr>
      <w:tr w:rsidR="00440C7F" w:rsidRPr="00440C7F" w14:paraId="6D14B469" w14:textId="77777777" w:rsidTr="007B638A">
        <w:trPr>
          <w:trHeight w:val="208"/>
          <w:jc w:val="center"/>
        </w:trPr>
        <w:tc>
          <w:tcPr>
            <w:tcW w:w="3685" w:type="dxa"/>
          </w:tcPr>
          <w:p w14:paraId="40A4B835" w14:textId="267880B5"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Description</w:t>
            </w:r>
          </w:p>
        </w:tc>
        <w:tc>
          <w:tcPr>
            <w:tcW w:w="2430" w:type="dxa"/>
            <w:vAlign w:val="bottom"/>
          </w:tcPr>
          <w:p w14:paraId="0A3BB262" w14:textId="583A5072"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Roadways Serving</w:t>
            </w:r>
            <w:r w:rsidR="007B638A" w:rsidRPr="00440C7F">
              <w:rPr>
                <w:rFonts w:ascii="Times New Roman" w:eastAsia="Calibri" w:hAnsi="Times New Roman" w:cs="Times New Roman"/>
                <w:kern w:val="0"/>
                <w:sz w:val="23"/>
                <w:szCs w:val="23"/>
                <w14:ligatures w14:val="none"/>
              </w:rPr>
              <w:t xml:space="preserve"> Less than 10 dwelling units.</w:t>
            </w:r>
          </w:p>
        </w:tc>
        <w:tc>
          <w:tcPr>
            <w:tcW w:w="2520" w:type="dxa"/>
            <w:vAlign w:val="bottom"/>
          </w:tcPr>
          <w:p w14:paraId="2F370702" w14:textId="424DDBBE"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Roadways Serving</w:t>
            </w:r>
            <w:r w:rsidR="007B638A" w:rsidRPr="00440C7F">
              <w:rPr>
                <w:rFonts w:ascii="Times New Roman" w:eastAsia="Calibri" w:hAnsi="Times New Roman" w:cs="Times New Roman"/>
                <w:kern w:val="0"/>
                <w:sz w:val="23"/>
                <w:szCs w:val="23"/>
                <w14:ligatures w14:val="none"/>
              </w:rPr>
              <w:t xml:space="preserve">10 or more dwelling units. </w:t>
            </w:r>
          </w:p>
        </w:tc>
      </w:tr>
      <w:tr w:rsidR="00440C7F" w:rsidRPr="00440C7F" w14:paraId="102A9540" w14:textId="77777777" w:rsidTr="007B638A">
        <w:trPr>
          <w:trHeight w:val="250"/>
          <w:jc w:val="center"/>
        </w:trPr>
        <w:tc>
          <w:tcPr>
            <w:tcW w:w="3685" w:type="dxa"/>
          </w:tcPr>
          <w:p w14:paraId="4E5A146F"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p>
        </w:tc>
        <w:tc>
          <w:tcPr>
            <w:tcW w:w="2430" w:type="dxa"/>
            <w:vAlign w:val="bottom"/>
          </w:tcPr>
          <w:p w14:paraId="70CEBC90" w14:textId="48C32C00"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p>
        </w:tc>
        <w:tc>
          <w:tcPr>
            <w:tcW w:w="2520" w:type="dxa"/>
            <w:vAlign w:val="center"/>
          </w:tcPr>
          <w:p w14:paraId="4624E323" w14:textId="5D9E96B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p>
        </w:tc>
      </w:tr>
      <w:tr w:rsidR="00440C7F" w:rsidRPr="00440C7F" w14:paraId="735593AB" w14:textId="77777777" w:rsidTr="007B638A">
        <w:trPr>
          <w:trHeight w:val="363"/>
          <w:jc w:val="center"/>
        </w:trPr>
        <w:tc>
          <w:tcPr>
            <w:tcW w:w="3685" w:type="dxa"/>
          </w:tcPr>
          <w:p w14:paraId="4CAC826E"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Minimum Right-of-Way Width</w:t>
            </w:r>
            <w:r w:rsidRPr="00440C7F">
              <w:rPr>
                <w:rFonts w:ascii="Times New Roman" w:eastAsia="Calibri" w:hAnsi="Times New Roman" w:cs="Times New Roman"/>
                <w:kern w:val="0"/>
                <w:sz w:val="23"/>
                <w:szCs w:val="23"/>
                <w:vertAlign w:val="superscript"/>
                <w14:ligatures w14:val="none"/>
              </w:rPr>
              <w:t>1</w:t>
            </w:r>
            <w:r w:rsidRPr="00440C7F">
              <w:rPr>
                <w:rFonts w:ascii="Times New Roman" w:eastAsia="Calibri" w:hAnsi="Times New Roman" w:cs="Times New Roman"/>
                <w:kern w:val="0"/>
                <w:sz w:val="23"/>
                <w:szCs w:val="23"/>
                <w14:ligatures w14:val="none"/>
              </w:rPr>
              <w:t xml:space="preserve"> </w:t>
            </w:r>
          </w:p>
        </w:tc>
        <w:tc>
          <w:tcPr>
            <w:tcW w:w="2430" w:type="dxa"/>
          </w:tcPr>
          <w:p w14:paraId="1114890F"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50 ft. </w:t>
            </w:r>
          </w:p>
        </w:tc>
        <w:tc>
          <w:tcPr>
            <w:tcW w:w="2520" w:type="dxa"/>
          </w:tcPr>
          <w:p w14:paraId="5BDAC8C8"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50 ft. </w:t>
            </w:r>
          </w:p>
        </w:tc>
      </w:tr>
      <w:tr w:rsidR="00440C7F" w:rsidRPr="00440C7F" w14:paraId="346DE925" w14:textId="77777777" w:rsidTr="007B638A">
        <w:trPr>
          <w:trHeight w:val="458"/>
          <w:jc w:val="center"/>
        </w:trPr>
        <w:tc>
          <w:tcPr>
            <w:tcW w:w="3685" w:type="dxa"/>
            <w:vAlign w:val="center"/>
          </w:tcPr>
          <w:p w14:paraId="350F005B"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Minimum Traveled Way </w:t>
            </w:r>
          </w:p>
        </w:tc>
        <w:tc>
          <w:tcPr>
            <w:tcW w:w="2430" w:type="dxa"/>
            <w:vAlign w:val="bottom"/>
          </w:tcPr>
          <w:p w14:paraId="1B8D7901" w14:textId="26E71606"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18 ft. </w:t>
            </w:r>
          </w:p>
        </w:tc>
        <w:tc>
          <w:tcPr>
            <w:tcW w:w="2520" w:type="dxa"/>
            <w:vAlign w:val="bottom"/>
          </w:tcPr>
          <w:p w14:paraId="1D67DBF4" w14:textId="0A44B4BB"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22 ft. </w:t>
            </w:r>
          </w:p>
        </w:tc>
      </w:tr>
      <w:tr w:rsidR="00440C7F" w:rsidRPr="00440C7F" w14:paraId="7D68F28B" w14:textId="77777777" w:rsidTr="007B638A">
        <w:trPr>
          <w:trHeight w:val="323"/>
          <w:jc w:val="center"/>
        </w:trPr>
        <w:tc>
          <w:tcPr>
            <w:tcW w:w="3685" w:type="dxa"/>
            <w:vAlign w:val="center"/>
          </w:tcPr>
          <w:p w14:paraId="7796118C"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Minimum Grade </w:t>
            </w:r>
          </w:p>
        </w:tc>
        <w:tc>
          <w:tcPr>
            <w:tcW w:w="2430" w:type="dxa"/>
            <w:vAlign w:val="center"/>
          </w:tcPr>
          <w:p w14:paraId="532C1148"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1% </w:t>
            </w:r>
          </w:p>
        </w:tc>
        <w:tc>
          <w:tcPr>
            <w:tcW w:w="2520" w:type="dxa"/>
            <w:vAlign w:val="center"/>
          </w:tcPr>
          <w:p w14:paraId="5C9FE6DF"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2% </w:t>
            </w:r>
          </w:p>
        </w:tc>
      </w:tr>
      <w:tr w:rsidR="00440C7F" w:rsidRPr="00440C7F" w14:paraId="4A086FA6" w14:textId="77777777" w:rsidTr="007B638A">
        <w:trPr>
          <w:trHeight w:val="323"/>
          <w:jc w:val="center"/>
        </w:trPr>
        <w:tc>
          <w:tcPr>
            <w:tcW w:w="3685" w:type="dxa"/>
            <w:vAlign w:val="center"/>
          </w:tcPr>
          <w:p w14:paraId="3E2DB02A"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Maximum Grade </w:t>
            </w:r>
          </w:p>
        </w:tc>
        <w:tc>
          <w:tcPr>
            <w:tcW w:w="2430" w:type="dxa"/>
            <w:vAlign w:val="center"/>
          </w:tcPr>
          <w:p w14:paraId="79CC03DC"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12% </w:t>
            </w:r>
          </w:p>
        </w:tc>
        <w:tc>
          <w:tcPr>
            <w:tcW w:w="2520" w:type="dxa"/>
            <w:vAlign w:val="center"/>
          </w:tcPr>
          <w:p w14:paraId="22BD0F80"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10%</w:t>
            </w:r>
            <w:r w:rsidRPr="00440C7F">
              <w:rPr>
                <w:rFonts w:ascii="Times New Roman" w:eastAsia="Calibri" w:hAnsi="Times New Roman" w:cs="Times New Roman"/>
                <w:kern w:val="0"/>
                <w:sz w:val="23"/>
                <w:szCs w:val="23"/>
                <w:vertAlign w:val="superscript"/>
                <w14:ligatures w14:val="none"/>
              </w:rPr>
              <w:t>2</w:t>
            </w:r>
          </w:p>
        </w:tc>
      </w:tr>
      <w:tr w:rsidR="00440C7F" w:rsidRPr="00440C7F" w14:paraId="2F3DC42A" w14:textId="77777777" w:rsidTr="007B638A">
        <w:trPr>
          <w:trHeight w:val="347"/>
          <w:jc w:val="center"/>
        </w:trPr>
        <w:tc>
          <w:tcPr>
            <w:tcW w:w="3685" w:type="dxa"/>
            <w:vAlign w:val="center"/>
          </w:tcPr>
          <w:p w14:paraId="40B01E74"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Roadway Crown </w:t>
            </w:r>
          </w:p>
        </w:tc>
        <w:tc>
          <w:tcPr>
            <w:tcW w:w="2430" w:type="dxa"/>
            <w:vAlign w:val="center"/>
          </w:tcPr>
          <w:p w14:paraId="3F8D183D"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1/4”/ft.</w:t>
            </w:r>
          </w:p>
        </w:tc>
        <w:tc>
          <w:tcPr>
            <w:tcW w:w="2520" w:type="dxa"/>
            <w:vAlign w:val="center"/>
          </w:tcPr>
          <w:p w14:paraId="22E7BCAB" w14:textId="08D6278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1/4”/ft. </w:t>
            </w:r>
          </w:p>
        </w:tc>
      </w:tr>
      <w:tr w:rsidR="00440C7F" w:rsidRPr="00440C7F" w14:paraId="3717958D" w14:textId="77777777" w:rsidTr="007B638A">
        <w:trPr>
          <w:trHeight w:val="298"/>
          <w:jc w:val="center"/>
        </w:trPr>
        <w:tc>
          <w:tcPr>
            <w:tcW w:w="3685" w:type="dxa"/>
            <w:vAlign w:val="center"/>
          </w:tcPr>
          <w:p w14:paraId="6F9B4324"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Minimum Shoulder Width </w:t>
            </w:r>
          </w:p>
        </w:tc>
        <w:tc>
          <w:tcPr>
            <w:tcW w:w="2430" w:type="dxa"/>
            <w:vAlign w:val="center"/>
          </w:tcPr>
          <w:p w14:paraId="326BABA6"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2 ft. </w:t>
            </w:r>
          </w:p>
        </w:tc>
        <w:tc>
          <w:tcPr>
            <w:tcW w:w="2520" w:type="dxa"/>
            <w:vAlign w:val="center"/>
          </w:tcPr>
          <w:p w14:paraId="67A4C49C"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3ft. </w:t>
            </w:r>
          </w:p>
        </w:tc>
      </w:tr>
      <w:tr w:rsidR="00440C7F" w:rsidRPr="00440C7F" w14:paraId="5F228BE4" w14:textId="77777777" w:rsidTr="007B638A">
        <w:trPr>
          <w:trHeight w:val="255"/>
          <w:jc w:val="center"/>
        </w:trPr>
        <w:tc>
          <w:tcPr>
            <w:tcW w:w="3685" w:type="dxa"/>
            <w:vAlign w:val="center"/>
          </w:tcPr>
          <w:p w14:paraId="1ED105E3"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Maximum grade at intersection </w:t>
            </w:r>
          </w:p>
        </w:tc>
        <w:tc>
          <w:tcPr>
            <w:tcW w:w="2430" w:type="dxa"/>
            <w:vAlign w:val="center"/>
          </w:tcPr>
          <w:p w14:paraId="53DB89C4"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3% for 75’ </w:t>
            </w:r>
          </w:p>
        </w:tc>
        <w:tc>
          <w:tcPr>
            <w:tcW w:w="2520" w:type="dxa"/>
            <w:vAlign w:val="center"/>
          </w:tcPr>
          <w:p w14:paraId="2840F5CD"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3% for 100’</w:t>
            </w:r>
          </w:p>
        </w:tc>
      </w:tr>
      <w:tr w:rsidR="00440C7F" w:rsidRPr="00440C7F" w14:paraId="36A0797B" w14:textId="77777777" w:rsidTr="007B638A">
        <w:trPr>
          <w:trHeight w:val="325"/>
          <w:jc w:val="center"/>
        </w:trPr>
        <w:tc>
          <w:tcPr>
            <w:tcW w:w="3685" w:type="dxa"/>
            <w:vAlign w:val="center"/>
          </w:tcPr>
          <w:p w14:paraId="4B5DA28A"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Minimum curb </w:t>
            </w:r>
            <w:proofErr w:type="gramStart"/>
            <w:r w:rsidRPr="00440C7F">
              <w:rPr>
                <w:rFonts w:ascii="Times New Roman" w:eastAsia="Calibri" w:hAnsi="Times New Roman" w:cs="Times New Roman"/>
                <w:kern w:val="0"/>
                <w:sz w:val="23"/>
                <w:szCs w:val="23"/>
                <w14:ligatures w14:val="none"/>
              </w:rPr>
              <w:t>radii</w:t>
            </w:r>
            <w:proofErr w:type="gramEnd"/>
            <w:r w:rsidRPr="00440C7F">
              <w:rPr>
                <w:rFonts w:ascii="Times New Roman" w:eastAsia="Calibri" w:hAnsi="Times New Roman" w:cs="Times New Roman"/>
                <w:kern w:val="0"/>
                <w:sz w:val="23"/>
                <w:szCs w:val="23"/>
                <w14:ligatures w14:val="none"/>
              </w:rPr>
              <w:t xml:space="preserve"> at intersections </w:t>
            </w:r>
          </w:p>
        </w:tc>
        <w:tc>
          <w:tcPr>
            <w:tcW w:w="2430" w:type="dxa"/>
            <w:vAlign w:val="center"/>
          </w:tcPr>
          <w:p w14:paraId="62315382"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15 ft. </w:t>
            </w:r>
          </w:p>
        </w:tc>
        <w:tc>
          <w:tcPr>
            <w:tcW w:w="2520" w:type="dxa"/>
            <w:vAlign w:val="center"/>
          </w:tcPr>
          <w:p w14:paraId="195D9817"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20 ft. </w:t>
            </w:r>
          </w:p>
        </w:tc>
      </w:tr>
      <w:tr w:rsidR="00440C7F" w:rsidRPr="00440C7F" w14:paraId="69F80BC0" w14:textId="77777777" w:rsidTr="007B638A">
        <w:trPr>
          <w:trHeight w:val="345"/>
          <w:jc w:val="center"/>
        </w:trPr>
        <w:tc>
          <w:tcPr>
            <w:tcW w:w="3685" w:type="dxa"/>
            <w:vAlign w:val="center"/>
          </w:tcPr>
          <w:p w14:paraId="45613654"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Aggregate </w:t>
            </w:r>
            <w:proofErr w:type="gramStart"/>
            <w:r w:rsidRPr="00440C7F">
              <w:rPr>
                <w:rFonts w:ascii="Times New Roman" w:eastAsia="Calibri" w:hAnsi="Times New Roman" w:cs="Times New Roman"/>
                <w:kern w:val="0"/>
                <w:sz w:val="23"/>
                <w:szCs w:val="23"/>
                <w14:ligatures w14:val="none"/>
              </w:rPr>
              <w:t>Sub base</w:t>
            </w:r>
            <w:proofErr w:type="gramEnd"/>
            <w:r w:rsidRPr="00440C7F">
              <w:rPr>
                <w:rFonts w:ascii="Times New Roman" w:eastAsia="Calibri" w:hAnsi="Times New Roman" w:cs="Times New Roman"/>
                <w:kern w:val="0"/>
                <w:sz w:val="23"/>
                <w:szCs w:val="23"/>
                <w14:ligatures w14:val="none"/>
              </w:rPr>
              <w:t xml:space="preserve"> Course </w:t>
            </w:r>
          </w:p>
        </w:tc>
        <w:tc>
          <w:tcPr>
            <w:tcW w:w="2430" w:type="dxa"/>
            <w:vAlign w:val="center"/>
          </w:tcPr>
          <w:p w14:paraId="3D6E1BC4"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12” </w:t>
            </w:r>
          </w:p>
        </w:tc>
        <w:tc>
          <w:tcPr>
            <w:tcW w:w="2520" w:type="dxa"/>
            <w:vAlign w:val="center"/>
          </w:tcPr>
          <w:p w14:paraId="442C1395"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15” </w:t>
            </w:r>
          </w:p>
        </w:tc>
      </w:tr>
      <w:tr w:rsidR="00440C7F" w:rsidRPr="00440C7F" w14:paraId="200B7A86" w14:textId="77777777" w:rsidTr="007B638A">
        <w:trPr>
          <w:trHeight w:val="323"/>
          <w:jc w:val="center"/>
        </w:trPr>
        <w:tc>
          <w:tcPr>
            <w:tcW w:w="3685" w:type="dxa"/>
            <w:vAlign w:val="center"/>
          </w:tcPr>
          <w:p w14:paraId="6BE7AFAC"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Crushed Aggregate Base Course</w:t>
            </w:r>
          </w:p>
        </w:tc>
        <w:tc>
          <w:tcPr>
            <w:tcW w:w="2430" w:type="dxa"/>
            <w:vAlign w:val="center"/>
          </w:tcPr>
          <w:p w14:paraId="324B3B0B"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5” </w:t>
            </w:r>
          </w:p>
        </w:tc>
        <w:tc>
          <w:tcPr>
            <w:tcW w:w="2520" w:type="dxa"/>
            <w:vAlign w:val="center"/>
          </w:tcPr>
          <w:p w14:paraId="0B24DBA8" w14:textId="77777777" w:rsidR="00440C7F" w:rsidRPr="00440C7F" w:rsidRDefault="00440C7F" w:rsidP="00440C7F">
            <w:pPr>
              <w:spacing w:before="0"/>
              <w:ind w:left="0" w:firstLine="0"/>
              <w:rPr>
                <w:rFonts w:ascii="Times New Roman" w:eastAsia="Calibri" w:hAnsi="Times New Roman" w:cs="Times New Roman"/>
                <w:kern w:val="0"/>
                <w:sz w:val="23"/>
                <w:szCs w:val="23"/>
                <w14:ligatures w14:val="none"/>
              </w:rPr>
            </w:pPr>
            <w:r w:rsidRPr="00440C7F">
              <w:rPr>
                <w:rFonts w:ascii="Times New Roman" w:eastAsia="Calibri" w:hAnsi="Times New Roman" w:cs="Times New Roman"/>
                <w:kern w:val="0"/>
                <w:sz w:val="23"/>
                <w:szCs w:val="23"/>
                <w14:ligatures w14:val="none"/>
              </w:rPr>
              <w:t xml:space="preserve">6” </w:t>
            </w:r>
          </w:p>
        </w:tc>
      </w:tr>
    </w:tbl>
    <w:p w14:paraId="28152F6E" w14:textId="74ACD69F" w:rsidR="00C713D1" w:rsidRPr="00C713D1" w:rsidRDefault="00C713D1" w:rsidP="00720E54">
      <w:pPr>
        <w:tabs>
          <w:tab w:val="left" w:pos="360"/>
          <w:tab w:val="left" w:pos="720"/>
          <w:tab w:val="left" w:pos="1080"/>
        </w:tabs>
        <w:ind w:firstLine="0"/>
        <w:rPr>
          <w:rFonts w:ascii="Times New Roman" w:hAnsi="Times New Roman" w:cs="Times New Roman"/>
          <w:sz w:val="22"/>
          <w:szCs w:val="22"/>
        </w:rPr>
      </w:pPr>
      <w:r w:rsidRPr="00720E54">
        <w:rPr>
          <w:rFonts w:ascii="Times New Roman" w:hAnsi="Times New Roman" w:cs="Times New Roman"/>
          <w:sz w:val="22"/>
          <w:szCs w:val="22"/>
          <w:vertAlign w:val="superscript"/>
        </w:rPr>
        <w:lastRenderedPageBreak/>
        <w:t xml:space="preserve">1 </w:t>
      </w:r>
      <w:r w:rsidRPr="00C713D1">
        <w:rPr>
          <w:rFonts w:ascii="Times New Roman" w:hAnsi="Times New Roman" w:cs="Times New Roman"/>
          <w:sz w:val="22"/>
          <w:szCs w:val="22"/>
        </w:rPr>
        <w:t>For roads constructed prior to June 10, 2009, if the minimum width of the right of way is at least 49.5 feet (three rods), then this design standard will be deemed to be met.</w:t>
      </w:r>
    </w:p>
    <w:p w14:paraId="4FC94608" w14:textId="77777777" w:rsidR="00C713D1" w:rsidRPr="00C713D1" w:rsidRDefault="00C713D1" w:rsidP="00720E54">
      <w:pPr>
        <w:tabs>
          <w:tab w:val="left" w:pos="360"/>
          <w:tab w:val="left" w:pos="720"/>
          <w:tab w:val="left" w:pos="1080"/>
        </w:tabs>
        <w:ind w:firstLine="0"/>
        <w:rPr>
          <w:rFonts w:ascii="Times New Roman" w:hAnsi="Times New Roman" w:cs="Times New Roman"/>
          <w:sz w:val="22"/>
          <w:szCs w:val="22"/>
        </w:rPr>
      </w:pPr>
      <w:r w:rsidRPr="00720E54">
        <w:rPr>
          <w:rFonts w:ascii="Times New Roman" w:hAnsi="Times New Roman" w:cs="Times New Roman"/>
          <w:sz w:val="22"/>
          <w:szCs w:val="22"/>
          <w:vertAlign w:val="superscript"/>
        </w:rPr>
        <w:t xml:space="preserve">2 </w:t>
      </w:r>
      <w:r w:rsidRPr="00C713D1">
        <w:rPr>
          <w:rFonts w:ascii="Times New Roman" w:hAnsi="Times New Roman" w:cs="Times New Roman"/>
          <w:sz w:val="22"/>
          <w:szCs w:val="22"/>
        </w:rPr>
        <w:t xml:space="preserve">The maximum grade may be </w:t>
      </w:r>
      <w:proofErr w:type="gramStart"/>
      <w:r w:rsidRPr="00C713D1">
        <w:rPr>
          <w:rFonts w:ascii="Times New Roman" w:hAnsi="Times New Roman" w:cs="Times New Roman"/>
          <w:sz w:val="22"/>
          <w:szCs w:val="22"/>
        </w:rPr>
        <w:t>increased</w:t>
      </w:r>
      <w:proofErr w:type="gramEnd"/>
      <w:r w:rsidRPr="00C713D1">
        <w:rPr>
          <w:rFonts w:ascii="Times New Roman" w:hAnsi="Times New Roman" w:cs="Times New Roman"/>
          <w:sz w:val="22"/>
          <w:szCs w:val="22"/>
        </w:rPr>
        <w:t xml:space="preserve"> up to 12% for </w:t>
      </w:r>
      <w:proofErr w:type="gramStart"/>
      <w:r w:rsidRPr="00C713D1">
        <w:rPr>
          <w:rFonts w:ascii="Times New Roman" w:hAnsi="Times New Roman" w:cs="Times New Roman"/>
          <w:sz w:val="22"/>
          <w:szCs w:val="22"/>
        </w:rPr>
        <w:t>a distance of 150</w:t>
      </w:r>
      <w:proofErr w:type="gramEnd"/>
      <w:r w:rsidRPr="00C713D1">
        <w:rPr>
          <w:rFonts w:ascii="Times New Roman" w:hAnsi="Times New Roman" w:cs="Times New Roman"/>
          <w:sz w:val="22"/>
          <w:szCs w:val="22"/>
        </w:rPr>
        <w:t xml:space="preserve"> feet or less.</w:t>
      </w:r>
    </w:p>
    <w:p w14:paraId="41A21198" w14:textId="77777777" w:rsidR="00C713D1" w:rsidRPr="00C713D1" w:rsidRDefault="00C713D1" w:rsidP="00C713D1">
      <w:pPr>
        <w:tabs>
          <w:tab w:val="left" w:pos="360"/>
          <w:tab w:val="left" w:pos="720"/>
          <w:tab w:val="left" w:pos="1080"/>
        </w:tabs>
        <w:ind w:left="0" w:firstLine="0"/>
        <w:rPr>
          <w:rFonts w:ascii="Times New Roman" w:hAnsi="Times New Roman" w:cs="Times New Roman"/>
          <w:sz w:val="22"/>
          <w:szCs w:val="22"/>
        </w:rPr>
      </w:pPr>
    </w:p>
    <w:p w14:paraId="5E2881B1" w14:textId="77777777" w:rsidR="008E7426" w:rsidRPr="00CA6A86" w:rsidRDefault="008E7426" w:rsidP="00F22D12">
      <w:pPr>
        <w:pStyle w:val="Heading2"/>
        <w:rPr>
          <w:rFonts w:ascii="Times New Roman" w:hAnsi="Times New Roman" w:cs="Times New Roman"/>
          <w:b/>
          <w:bCs/>
          <w:color w:val="auto"/>
          <w:sz w:val="22"/>
          <w:szCs w:val="22"/>
        </w:rPr>
      </w:pPr>
      <w:r w:rsidRPr="00CA6A86">
        <w:rPr>
          <w:rFonts w:ascii="Times New Roman" w:hAnsi="Times New Roman" w:cs="Times New Roman"/>
          <w:b/>
          <w:bCs/>
          <w:color w:val="auto"/>
          <w:sz w:val="22"/>
          <w:szCs w:val="22"/>
        </w:rPr>
        <w:t>J)</w:t>
      </w:r>
      <w:r w:rsidRPr="00CA6A86">
        <w:rPr>
          <w:rFonts w:ascii="Times New Roman" w:hAnsi="Times New Roman" w:cs="Times New Roman"/>
          <w:b/>
          <w:bCs/>
          <w:color w:val="auto"/>
          <w:sz w:val="22"/>
          <w:szCs w:val="22"/>
        </w:rPr>
        <w:tab/>
      </w:r>
      <w:r w:rsidR="00C713D1" w:rsidRPr="00CA6A86">
        <w:rPr>
          <w:rFonts w:ascii="Times New Roman" w:hAnsi="Times New Roman" w:cs="Times New Roman"/>
          <w:b/>
          <w:bCs/>
          <w:color w:val="auto"/>
          <w:sz w:val="22"/>
          <w:szCs w:val="22"/>
        </w:rPr>
        <w:t>Subsurface Wastewater Disposal</w:t>
      </w:r>
    </w:p>
    <w:p w14:paraId="25CE42FA" w14:textId="77777777" w:rsidR="008E7426" w:rsidRDefault="008E7426" w:rsidP="008E7426">
      <w:pPr>
        <w:tabs>
          <w:tab w:val="left" w:pos="360"/>
          <w:tab w:val="left" w:pos="720"/>
          <w:tab w:val="left" w:pos="1080"/>
        </w:tabs>
        <w:rPr>
          <w:rFonts w:ascii="Times New Roman" w:hAnsi="Times New Roman" w:cs="Times New Roman"/>
          <w:b/>
          <w:bCs/>
          <w:sz w:val="22"/>
          <w:szCs w:val="22"/>
        </w:rPr>
      </w:pPr>
      <w:r>
        <w:rPr>
          <w:rFonts w:ascii="Times New Roman" w:hAnsi="Times New Roman" w:cs="Times New Roman"/>
          <w:b/>
          <w:bCs/>
          <w:sz w:val="22"/>
          <w:szCs w:val="22"/>
        </w:rPr>
        <w:tab/>
      </w:r>
      <w:r w:rsidR="00C713D1" w:rsidRPr="00C713D1">
        <w:rPr>
          <w:rFonts w:ascii="Times New Roman" w:hAnsi="Times New Roman" w:cs="Times New Roman"/>
          <w:sz w:val="22"/>
          <w:szCs w:val="22"/>
        </w:rPr>
        <w:t>Subsurface wastewater disposal systems shall be in conformance with the State of Maine’s Subsurface Wastewater Disposal Rules.</w:t>
      </w:r>
    </w:p>
    <w:p w14:paraId="263B7B1D" w14:textId="77777777" w:rsidR="008E7426" w:rsidRDefault="008E7426" w:rsidP="008E7426">
      <w:pPr>
        <w:tabs>
          <w:tab w:val="left" w:pos="360"/>
          <w:tab w:val="left" w:pos="720"/>
          <w:tab w:val="left" w:pos="1080"/>
        </w:tabs>
        <w:rPr>
          <w:rFonts w:ascii="Times New Roman" w:hAnsi="Times New Roman" w:cs="Times New Roman"/>
          <w:b/>
          <w:bCs/>
          <w:sz w:val="22"/>
          <w:szCs w:val="22"/>
        </w:rPr>
      </w:pPr>
    </w:p>
    <w:p w14:paraId="1F56A747" w14:textId="77777777" w:rsidR="008E7426" w:rsidRPr="00CA6A86" w:rsidRDefault="00C713D1" w:rsidP="00F22D12">
      <w:pPr>
        <w:pStyle w:val="Heading2"/>
        <w:rPr>
          <w:rFonts w:ascii="Times New Roman" w:hAnsi="Times New Roman" w:cs="Times New Roman"/>
          <w:b/>
          <w:bCs/>
          <w:color w:val="auto"/>
          <w:sz w:val="22"/>
          <w:szCs w:val="22"/>
        </w:rPr>
      </w:pPr>
      <w:r w:rsidRPr="00CA6A86">
        <w:rPr>
          <w:rFonts w:ascii="Times New Roman" w:hAnsi="Times New Roman" w:cs="Times New Roman"/>
          <w:b/>
          <w:bCs/>
          <w:color w:val="auto"/>
          <w:sz w:val="22"/>
          <w:szCs w:val="22"/>
        </w:rPr>
        <w:t>K)</w:t>
      </w:r>
      <w:r w:rsidRPr="00CA6A86">
        <w:rPr>
          <w:rFonts w:ascii="Times New Roman" w:hAnsi="Times New Roman" w:cs="Times New Roman"/>
          <w:b/>
          <w:bCs/>
          <w:color w:val="auto"/>
          <w:sz w:val="22"/>
          <w:szCs w:val="22"/>
        </w:rPr>
        <w:tab/>
        <w:t>Signs</w:t>
      </w:r>
    </w:p>
    <w:p w14:paraId="2F6D4713" w14:textId="24A1168E" w:rsidR="008E7426" w:rsidRDefault="008E7426" w:rsidP="008E7426">
      <w:pPr>
        <w:tabs>
          <w:tab w:val="left" w:pos="360"/>
          <w:tab w:val="left" w:pos="720"/>
          <w:tab w:val="left" w:pos="1080"/>
        </w:tabs>
        <w:rPr>
          <w:rFonts w:ascii="Times New Roman" w:hAnsi="Times New Roman" w:cs="Times New Roman"/>
          <w:b/>
          <w:bCs/>
          <w:sz w:val="22"/>
          <w:szCs w:val="22"/>
        </w:rPr>
      </w:pPr>
      <w:r>
        <w:rPr>
          <w:rFonts w:ascii="Times New Roman" w:hAnsi="Times New Roman" w:cs="Times New Roman"/>
          <w:sz w:val="22"/>
          <w:szCs w:val="22"/>
        </w:rPr>
        <w:tab/>
      </w:r>
      <w:r w:rsidR="00C713D1" w:rsidRPr="00C713D1">
        <w:rPr>
          <w:rFonts w:ascii="Times New Roman" w:hAnsi="Times New Roman" w:cs="Times New Roman"/>
          <w:sz w:val="22"/>
          <w:szCs w:val="22"/>
        </w:rPr>
        <w:t xml:space="preserve">The following provisions shall govern the use of signs in all districts, except for municipal </w:t>
      </w:r>
      <w:r w:rsidR="00C13921" w:rsidRPr="00C713D1">
        <w:rPr>
          <w:rFonts w:ascii="Times New Roman" w:hAnsi="Times New Roman" w:cs="Times New Roman"/>
          <w:sz w:val="22"/>
          <w:szCs w:val="22"/>
        </w:rPr>
        <w:t xml:space="preserve">signs </w:t>
      </w:r>
      <w:r w:rsidR="00C713D1" w:rsidRPr="00C713D1">
        <w:rPr>
          <w:rFonts w:ascii="Times New Roman" w:hAnsi="Times New Roman" w:cs="Times New Roman"/>
          <w:sz w:val="22"/>
          <w:szCs w:val="22"/>
        </w:rPr>
        <w:t>and state signs, or as may be allowed/permitted in other sections of this Ordinance:</w:t>
      </w:r>
    </w:p>
    <w:p w14:paraId="0292D0DB" w14:textId="77777777" w:rsidR="006C4697" w:rsidRDefault="00C713D1" w:rsidP="00A720DA">
      <w:pPr>
        <w:tabs>
          <w:tab w:val="left" w:pos="360"/>
          <w:tab w:val="left" w:pos="720"/>
          <w:tab w:val="left" w:pos="1080"/>
        </w:tabs>
        <w:ind w:left="720"/>
        <w:rPr>
          <w:rFonts w:ascii="Times New Roman" w:hAnsi="Times New Roman" w:cs="Times New Roman"/>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 xml:space="preserve">A sign shall not exceed 6 square feet in size. </w:t>
      </w:r>
    </w:p>
    <w:p w14:paraId="0BCCF5FE" w14:textId="0507BC9C" w:rsidR="008E7426" w:rsidRDefault="006C4697" w:rsidP="00A720DA">
      <w:pPr>
        <w:tabs>
          <w:tab w:val="left" w:pos="360"/>
          <w:tab w:val="left" w:pos="720"/>
          <w:tab w:val="left" w:pos="1080"/>
        </w:tabs>
        <w:ind w:left="720"/>
        <w:rPr>
          <w:rFonts w:ascii="Times New Roman" w:hAnsi="Times New Roman" w:cs="Times New Roman"/>
          <w:b/>
          <w:bCs/>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713D1" w:rsidRPr="00C713D1">
        <w:rPr>
          <w:rFonts w:ascii="Times New Roman" w:hAnsi="Times New Roman" w:cs="Times New Roman"/>
          <w:sz w:val="22"/>
          <w:szCs w:val="22"/>
        </w:rPr>
        <w:t xml:space="preserve">If the sign is illuminated, the lighting shall be exterior, shielded and non-flashing lights, which shall be turned off from 10 p.m. to 6 a.m.  </w:t>
      </w:r>
    </w:p>
    <w:p w14:paraId="586C6A0C" w14:textId="77777777" w:rsidR="008E7426" w:rsidRDefault="008E7426" w:rsidP="008E7426">
      <w:pPr>
        <w:tabs>
          <w:tab w:val="left" w:pos="360"/>
          <w:tab w:val="left" w:pos="720"/>
          <w:tab w:val="left" w:pos="1080"/>
        </w:tabs>
        <w:rPr>
          <w:rFonts w:ascii="Times New Roman" w:hAnsi="Times New Roman" w:cs="Times New Roman"/>
          <w:sz w:val="22"/>
          <w:szCs w:val="22"/>
        </w:rPr>
      </w:pPr>
    </w:p>
    <w:p w14:paraId="2CC690EA" w14:textId="2CE9F5FB" w:rsidR="008E7426" w:rsidRPr="00904483" w:rsidRDefault="00C713D1" w:rsidP="00F22D12">
      <w:pPr>
        <w:pStyle w:val="Heading2"/>
        <w:rPr>
          <w:rFonts w:ascii="Times New Roman" w:hAnsi="Times New Roman" w:cs="Times New Roman"/>
          <w:b/>
          <w:bCs/>
          <w:color w:val="auto"/>
          <w:sz w:val="22"/>
          <w:szCs w:val="22"/>
        </w:rPr>
      </w:pPr>
      <w:r w:rsidRPr="00904483">
        <w:rPr>
          <w:rFonts w:ascii="Times New Roman" w:hAnsi="Times New Roman" w:cs="Times New Roman"/>
          <w:b/>
          <w:bCs/>
          <w:color w:val="auto"/>
          <w:sz w:val="22"/>
          <w:szCs w:val="22"/>
        </w:rPr>
        <w:t>L)</w:t>
      </w:r>
      <w:r w:rsidRPr="00904483">
        <w:rPr>
          <w:rFonts w:ascii="Times New Roman" w:hAnsi="Times New Roman" w:cs="Times New Roman"/>
          <w:b/>
          <w:bCs/>
          <w:color w:val="auto"/>
          <w:sz w:val="22"/>
          <w:szCs w:val="22"/>
        </w:rPr>
        <w:tab/>
      </w:r>
      <w:commentRangeStart w:id="8"/>
      <w:r w:rsidRPr="00904483">
        <w:rPr>
          <w:rFonts w:ascii="Times New Roman" w:hAnsi="Times New Roman" w:cs="Times New Roman"/>
          <w:b/>
          <w:bCs/>
          <w:color w:val="auto"/>
          <w:sz w:val="22"/>
          <w:szCs w:val="22"/>
        </w:rPr>
        <w:t>Solar Energy Systems</w:t>
      </w:r>
      <w:commentRangeEnd w:id="8"/>
      <w:r w:rsidR="00A03045">
        <w:rPr>
          <w:rStyle w:val="CommentReference"/>
          <w:rFonts w:asciiTheme="minorHAnsi" w:eastAsiaTheme="minorHAnsi" w:hAnsiTheme="minorHAnsi" w:cstheme="minorBidi"/>
          <w:color w:val="auto"/>
        </w:rPr>
        <w:commentReference w:id="8"/>
      </w:r>
    </w:p>
    <w:p w14:paraId="4631EB4D" w14:textId="5FA988E1" w:rsidR="00D858B0" w:rsidRDefault="00C713D1" w:rsidP="00A720DA">
      <w:pPr>
        <w:tabs>
          <w:tab w:val="left" w:pos="360"/>
          <w:tab w:val="left" w:pos="720"/>
          <w:tab w:val="left" w:pos="1080"/>
        </w:tabs>
        <w:ind w:left="720"/>
        <w:rPr>
          <w:rFonts w:ascii="Times New Roman" w:hAnsi="Times New Roman" w:cs="Times New Roman"/>
          <w:sz w:val="22"/>
          <w:szCs w:val="22"/>
        </w:rPr>
      </w:pPr>
      <w:commentRangeStart w:id="9"/>
      <w:r w:rsidRPr="00C713D1">
        <w:rPr>
          <w:rFonts w:ascii="Times New Roman" w:hAnsi="Times New Roman" w:cs="Times New Roman"/>
          <w:sz w:val="22"/>
          <w:szCs w:val="22"/>
        </w:rPr>
        <w:t>1)</w:t>
      </w:r>
      <w:r w:rsidRPr="00C713D1">
        <w:rPr>
          <w:rFonts w:ascii="Times New Roman" w:hAnsi="Times New Roman" w:cs="Times New Roman"/>
          <w:sz w:val="22"/>
          <w:szCs w:val="22"/>
        </w:rPr>
        <w:tab/>
        <w:t xml:space="preserve">Visual Impacts </w:t>
      </w:r>
    </w:p>
    <w:p w14:paraId="676DC09D" w14:textId="72642CD8" w:rsidR="009C18A1" w:rsidRDefault="009C18A1" w:rsidP="005F03EB">
      <w:pPr>
        <w:tabs>
          <w:tab w:val="left" w:pos="360"/>
          <w:tab w:val="left" w:pos="720"/>
          <w:tab w:val="left" w:pos="1080"/>
        </w:tabs>
        <w:ind w:left="1080"/>
        <w:rPr>
          <w:rFonts w:ascii="Times New Roman" w:hAnsi="Times New Roman" w:cs="Times New Roman"/>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r>
      <w:r w:rsidR="00C713D1" w:rsidRPr="00C713D1">
        <w:rPr>
          <w:rFonts w:ascii="Times New Roman" w:hAnsi="Times New Roman" w:cs="Times New Roman"/>
          <w:sz w:val="22"/>
          <w:szCs w:val="22"/>
        </w:rPr>
        <w:t xml:space="preserve">When a proposed development is visible from a public street, road, water body, or facility, the plan shall incorporate vegetation as a visual screen that must provide year-round screening to minimize the visual intrusion of the development. </w:t>
      </w:r>
    </w:p>
    <w:p w14:paraId="71F78032" w14:textId="6BD6B3DD" w:rsidR="009C18A1" w:rsidRDefault="009C18A1" w:rsidP="009C18A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713D1" w:rsidRPr="00C713D1">
        <w:rPr>
          <w:rFonts w:ascii="Times New Roman" w:hAnsi="Times New Roman" w:cs="Times New Roman"/>
          <w:sz w:val="22"/>
          <w:szCs w:val="22"/>
        </w:rPr>
        <w:t xml:space="preserve">Screening must be a minimum width of 10 </w:t>
      </w:r>
      <w:r w:rsidR="004846E1">
        <w:rPr>
          <w:rFonts w:ascii="Times New Roman" w:hAnsi="Times New Roman" w:cs="Times New Roman"/>
          <w:sz w:val="22"/>
          <w:szCs w:val="22"/>
        </w:rPr>
        <w:t>ft</w:t>
      </w:r>
      <w:r w:rsidR="00C713D1" w:rsidRPr="00C713D1">
        <w:rPr>
          <w:rFonts w:ascii="Times New Roman" w:hAnsi="Times New Roman" w:cs="Times New Roman"/>
          <w:sz w:val="22"/>
          <w:szCs w:val="22"/>
        </w:rPr>
        <w:t xml:space="preserve">. </w:t>
      </w:r>
    </w:p>
    <w:p w14:paraId="2D7C5748" w14:textId="00AA08FE" w:rsidR="009C18A1" w:rsidRDefault="002F7CC9" w:rsidP="009C18A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00556E7D">
        <w:rPr>
          <w:rFonts w:ascii="Times New Roman" w:hAnsi="Times New Roman" w:cs="Times New Roman"/>
          <w:sz w:val="22"/>
          <w:szCs w:val="22"/>
        </w:rPr>
        <w:tab/>
      </w:r>
      <w:r w:rsidR="00C713D1" w:rsidRPr="00C713D1">
        <w:rPr>
          <w:rFonts w:ascii="Times New Roman" w:hAnsi="Times New Roman" w:cs="Times New Roman"/>
          <w:sz w:val="22"/>
          <w:szCs w:val="22"/>
        </w:rPr>
        <w:t xml:space="preserve">If less than 25 </w:t>
      </w:r>
      <w:r w:rsidR="004846E1">
        <w:rPr>
          <w:rFonts w:ascii="Times New Roman" w:hAnsi="Times New Roman" w:cs="Times New Roman"/>
          <w:sz w:val="22"/>
          <w:szCs w:val="22"/>
        </w:rPr>
        <w:t>ft</w:t>
      </w:r>
      <w:r w:rsidR="00C713D1" w:rsidRPr="00C713D1">
        <w:rPr>
          <w:rFonts w:ascii="Times New Roman" w:hAnsi="Times New Roman" w:cs="Times New Roman"/>
          <w:sz w:val="22"/>
          <w:szCs w:val="22"/>
        </w:rPr>
        <w:t xml:space="preserve"> wide, the screening must be comprised largely or entirely of evergreen trees and/or shrubs, which must be a minimum of 4 </w:t>
      </w:r>
      <w:r w:rsidR="004846E1">
        <w:rPr>
          <w:rFonts w:ascii="Times New Roman" w:hAnsi="Times New Roman" w:cs="Times New Roman"/>
          <w:sz w:val="22"/>
          <w:szCs w:val="22"/>
        </w:rPr>
        <w:t>ft</w:t>
      </w:r>
      <w:r w:rsidR="00A03045">
        <w:rPr>
          <w:rFonts w:ascii="Times New Roman" w:hAnsi="Times New Roman" w:cs="Times New Roman"/>
          <w:sz w:val="22"/>
          <w:szCs w:val="22"/>
        </w:rPr>
        <w:t>.</w:t>
      </w:r>
      <w:r w:rsidR="00C713D1" w:rsidRPr="00C713D1">
        <w:rPr>
          <w:rFonts w:ascii="Times New Roman" w:hAnsi="Times New Roman" w:cs="Times New Roman"/>
          <w:sz w:val="22"/>
          <w:szCs w:val="22"/>
        </w:rPr>
        <w:t xml:space="preserve"> high and average of at least 6 </w:t>
      </w:r>
      <w:r w:rsidR="004846E1">
        <w:rPr>
          <w:rFonts w:ascii="Times New Roman" w:hAnsi="Times New Roman" w:cs="Times New Roman"/>
          <w:sz w:val="22"/>
          <w:szCs w:val="22"/>
        </w:rPr>
        <w:t>ft</w:t>
      </w:r>
      <w:r w:rsidR="00A03045">
        <w:rPr>
          <w:rFonts w:ascii="Times New Roman" w:hAnsi="Times New Roman" w:cs="Times New Roman"/>
          <w:sz w:val="22"/>
          <w:szCs w:val="22"/>
        </w:rPr>
        <w:t>.</w:t>
      </w:r>
      <w:r w:rsidR="00C713D1" w:rsidRPr="00C713D1">
        <w:rPr>
          <w:rFonts w:ascii="Times New Roman" w:hAnsi="Times New Roman" w:cs="Times New Roman"/>
          <w:sz w:val="22"/>
          <w:szCs w:val="22"/>
        </w:rPr>
        <w:t xml:space="preserve"> high at planting, with at least two rows of planting at off-set spacing to fill in the gaps between plants in a single row. </w:t>
      </w:r>
    </w:p>
    <w:p w14:paraId="55206B4B" w14:textId="1627A8C1" w:rsidR="008E7426" w:rsidRDefault="002F7CC9" w:rsidP="009C18A1">
      <w:pPr>
        <w:tabs>
          <w:tab w:val="left" w:pos="360"/>
          <w:tab w:val="left" w:pos="720"/>
          <w:tab w:val="left" w:pos="1080"/>
        </w:tabs>
        <w:ind w:left="1440"/>
        <w:rPr>
          <w:rFonts w:ascii="Times New Roman" w:hAnsi="Times New Roman" w:cs="Times New Roman"/>
          <w:b/>
          <w:bCs/>
          <w:sz w:val="22"/>
          <w:szCs w:val="22"/>
        </w:rPr>
      </w:pPr>
      <w:r>
        <w:rPr>
          <w:rFonts w:ascii="Times New Roman" w:hAnsi="Times New Roman" w:cs="Times New Roman"/>
          <w:sz w:val="22"/>
          <w:szCs w:val="22"/>
        </w:rPr>
        <w:t xml:space="preserve">(ii) </w:t>
      </w:r>
      <w:r w:rsidR="00556E7D">
        <w:rPr>
          <w:rFonts w:ascii="Times New Roman" w:hAnsi="Times New Roman" w:cs="Times New Roman"/>
          <w:sz w:val="22"/>
          <w:szCs w:val="22"/>
        </w:rPr>
        <w:tab/>
      </w:r>
      <w:r w:rsidR="00C713D1" w:rsidRPr="00C713D1">
        <w:rPr>
          <w:rFonts w:ascii="Times New Roman" w:hAnsi="Times New Roman" w:cs="Times New Roman"/>
          <w:sz w:val="22"/>
          <w:szCs w:val="22"/>
        </w:rPr>
        <w:t xml:space="preserve">If the vegetated screen is at least 25 </w:t>
      </w:r>
      <w:r w:rsidR="004846E1">
        <w:rPr>
          <w:rFonts w:ascii="Times New Roman" w:hAnsi="Times New Roman" w:cs="Times New Roman"/>
          <w:sz w:val="22"/>
          <w:szCs w:val="22"/>
        </w:rPr>
        <w:t>ft</w:t>
      </w:r>
      <w:r w:rsidR="00A03045">
        <w:rPr>
          <w:rFonts w:ascii="Times New Roman" w:hAnsi="Times New Roman" w:cs="Times New Roman"/>
          <w:sz w:val="22"/>
          <w:szCs w:val="22"/>
        </w:rPr>
        <w:t>.</w:t>
      </w:r>
      <w:r w:rsidR="00C713D1" w:rsidRPr="00C713D1">
        <w:rPr>
          <w:rFonts w:ascii="Times New Roman" w:hAnsi="Times New Roman" w:cs="Times New Roman"/>
          <w:sz w:val="22"/>
          <w:szCs w:val="22"/>
        </w:rPr>
        <w:t xml:space="preserve"> wide, it may be a mix of evergreen and deciduous trees and/or shrubs. Larger trees may be required for screening of larger projects with structures that differ significantly from those on adjacent properties, or that produce significant visual impacts. </w:t>
      </w:r>
    </w:p>
    <w:p w14:paraId="2276502C" w14:textId="77777777" w:rsidR="00D858B0" w:rsidRDefault="00C713D1" w:rsidP="00A720DA">
      <w:pPr>
        <w:tabs>
          <w:tab w:val="left" w:pos="360"/>
          <w:tab w:val="left" w:pos="720"/>
          <w:tab w:val="left" w:pos="1080"/>
        </w:tabs>
        <w:ind w:left="720"/>
        <w:rPr>
          <w:rFonts w:ascii="Times New Roman" w:hAnsi="Times New Roman" w:cs="Times New Roman"/>
          <w:sz w:val="22"/>
          <w:szCs w:val="22"/>
        </w:rPr>
      </w:pPr>
      <w:r w:rsidRPr="00C713D1">
        <w:rPr>
          <w:rFonts w:ascii="Times New Roman" w:hAnsi="Times New Roman" w:cs="Times New Roman"/>
          <w:sz w:val="22"/>
          <w:szCs w:val="22"/>
        </w:rPr>
        <w:t>2)</w:t>
      </w:r>
      <w:r w:rsidRPr="00C713D1">
        <w:rPr>
          <w:rFonts w:ascii="Times New Roman" w:hAnsi="Times New Roman" w:cs="Times New Roman"/>
          <w:sz w:val="22"/>
          <w:szCs w:val="22"/>
        </w:rPr>
        <w:tab/>
        <w:t>Utility Connections</w:t>
      </w:r>
    </w:p>
    <w:p w14:paraId="589E4EE6" w14:textId="04321C1A" w:rsidR="008E7426" w:rsidRDefault="00977B5D" w:rsidP="005F03EB">
      <w:pPr>
        <w:tabs>
          <w:tab w:val="left" w:pos="360"/>
          <w:tab w:val="left" w:pos="720"/>
          <w:tab w:val="left" w:pos="1080"/>
        </w:tabs>
        <w:ind w:left="1080"/>
        <w:rPr>
          <w:rFonts w:ascii="Times New Roman" w:hAnsi="Times New Roman" w:cs="Times New Roman"/>
          <w:b/>
          <w:bCs/>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713D1" w:rsidRPr="00C713D1">
        <w:rPr>
          <w:rFonts w:ascii="Times New Roman" w:hAnsi="Times New Roman" w:cs="Times New Roman"/>
          <w:sz w:val="22"/>
          <w:szCs w:val="22"/>
        </w:rPr>
        <w:t xml:space="preserve">Utilities shall be installed underground </w:t>
      </w:r>
      <w:proofErr w:type="gramStart"/>
      <w:r w:rsidR="00C713D1" w:rsidRPr="00C713D1">
        <w:rPr>
          <w:rFonts w:ascii="Times New Roman" w:hAnsi="Times New Roman" w:cs="Times New Roman"/>
          <w:sz w:val="22"/>
          <w:szCs w:val="22"/>
        </w:rPr>
        <w:t>in order to</w:t>
      </w:r>
      <w:proofErr w:type="gramEnd"/>
      <w:r w:rsidR="00C713D1" w:rsidRPr="00C713D1">
        <w:rPr>
          <w:rFonts w:ascii="Times New Roman" w:hAnsi="Times New Roman" w:cs="Times New Roman"/>
          <w:sz w:val="22"/>
          <w:szCs w:val="22"/>
        </w:rPr>
        <w:t xml:space="preserve"> minimize the visual impact of the solar</w:t>
      </w:r>
      <w:r>
        <w:rPr>
          <w:rFonts w:ascii="Times New Roman" w:hAnsi="Times New Roman" w:cs="Times New Roman"/>
          <w:sz w:val="22"/>
          <w:szCs w:val="22"/>
        </w:rPr>
        <w:t xml:space="preserve"> </w:t>
      </w:r>
      <w:r w:rsidR="00C713D1" w:rsidRPr="00C713D1">
        <w:rPr>
          <w:rFonts w:ascii="Times New Roman" w:hAnsi="Times New Roman" w:cs="Times New Roman"/>
          <w:sz w:val="22"/>
          <w:szCs w:val="22"/>
        </w:rPr>
        <w:t xml:space="preserve">energy system. Electrical transformers and other components directly related to utility interconnection may be aboveground if required by the utility provider. Aboveground utility connections may be approved by the Planning Board if they will not have an undue adverse impact due to the setting of the solar energy system, or if there are natural or physical constraints to the site that require aboveground utilities. </w:t>
      </w:r>
      <w:commentRangeEnd w:id="9"/>
      <w:r w:rsidR="000139F2">
        <w:rPr>
          <w:rStyle w:val="CommentReference"/>
        </w:rPr>
        <w:commentReference w:id="9"/>
      </w:r>
    </w:p>
    <w:p w14:paraId="26592932" w14:textId="77777777" w:rsidR="008E7426" w:rsidRDefault="008E7426" w:rsidP="008E7426">
      <w:pPr>
        <w:tabs>
          <w:tab w:val="left" w:pos="360"/>
          <w:tab w:val="left" w:pos="720"/>
          <w:tab w:val="left" w:pos="1080"/>
        </w:tabs>
        <w:rPr>
          <w:rFonts w:ascii="Times New Roman" w:hAnsi="Times New Roman" w:cs="Times New Roman"/>
          <w:b/>
          <w:bCs/>
          <w:sz w:val="22"/>
          <w:szCs w:val="22"/>
        </w:rPr>
      </w:pPr>
    </w:p>
    <w:p w14:paraId="1FF5453E" w14:textId="77777777" w:rsidR="008E7426" w:rsidRPr="000F182F" w:rsidRDefault="00C713D1" w:rsidP="00F22D12">
      <w:pPr>
        <w:pStyle w:val="Heading2"/>
        <w:rPr>
          <w:rFonts w:ascii="Times New Roman" w:hAnsi="Times New Roman" w:cs="Times New Roman"/>
          <w:b/>
          <w:bCs/>
          <w:color w:val="auto"/>
          <w:sz w:val="22"/>
          <w:szCs w:val="22"/>
        </w:rPr>
      </w:pPr>
      <w:r w:rsidRPr="000F182F">
        <w:rPr>
          <w:rFonts w:ascii="Times New Roman" w:hAnsi="Times New Roman" w:cs="Times New Roman"/>
          <w:b/>
          <w:bCs/>
          <w:color w:val="auto"/>
          <w:sz w:val="22"/>
          <w:szCs w:val="22"/>
        </w:rPr>
        <w:lastRenderedPageBreak/>
        <w:t>M)</w:t>
      </w:r>
      <w:r w:rsidRPr="000F182F">
        <w:rPr>
          <w:rFonts w:ascii="Times New Roman" w:hAnsi="Times New Roman" w:cs="Times New Roman"/>
          <w:b/>
          <w:bCs/>
          <w:color w:val="auto"/>
          <w:sz w:val="22"/>
          <w:szCs w:val="22"/>
        </w:rPr>
        <w:tab/>
        <w:t>Temporary Buildings &amp; Non-Permanent Structures</w:t>
      </w:r>
    </w:p>
    <w:p w14:paraId="68D5073A" w14:textId="77777777" w:rsidR="008E7426" w:rsidRDefault="008E7426" w:rsidP="008E7426">
      <w:pPr>
        <w:tabs>
          <w:tab w:val="left" w:pos="360"/>
          <w:tab w:val="left" w:pos="720"/>
          <w:tab w:val="left" w:pos="1080"/>
        </w:tabs>
        <w:rPr>
          <w:rFonts w:ascii="Times New Roman" w:hAnsi="Times New Roman" w:cs="Times New Roman"/>
          <w:b/>
          <w:bCs/>
          <w:sz w:val="22"/>
          <w:szCs w:val="22"/>
        </w:rPr>
      </w:pPr>
      <w:r>
        <w:rPr>
          <w:rFonts w:ascii="Times New Roman" w:hAnsi="Times New Roman" w:cs="Times New Roman"/>
          <w:b/>
          <w:bCs/>
          <w:sz w:val="22"/>
          <w:szCs w:val="22"/>
        </w:rPr>
        <w:tab/>
      </w:r>
      <w:r w:rsidR="00C713D1" w:rsidRPr="00C713D1">
        <w:rPr>
          <w:rFonts w:ascii="Times New Roman" w:hAnsi="Times New Roman" w:cs="Times New Roman"/>
          <w:sz w:val="22"/>
          <w:szCs w:val="22"/>
        </w:rPr>
        <w:t>Temporary buildings and non-permanent structures shall meet the minimum setbacks as required in this Ordinance.</w:t>
      </w:r>
    </w:p>
    <w:p w14:paraId="754AE207" w14:textId="77777777" w:rsidR="008E7426" w:rsidRDefault="008E7426" w:rsidP="008E7426">
      <w:pPr>
        <w:tabs>
          <w:tab w:val="left" w:pos="360"/>
          <w:tab w:val="left" w:pos="720"/>
          <w:tab w:val="left" w:pos="1080"/>
        </w:tabs>
        <w:rPr>
          <w:rFonts w:ascii="Times New Roman" w:hAnsi="Times New Roman" w:cs="Times New Roman"/>
          <w:b/>
          <w:bCs/>
          <w:sz w:val="22"/>
          <w:szCs w:val="22"/>
        </w:rPr>
      </w:pPr>
    </w:p>
    <w:p w14:paraId="719A9C54" w14:textId="77777777" w:rsidR="008E7426" w:rsidRPr="000F182F" w:rsidRDefault="00C713D1" w:rsidP="00F22D12">
      <w:pPr>
        <w:pStyle w:val="Heading2"/>
        <w:rPr>
          <w:rFonts w:ascii="Times New Roman" w:hAnsi="Times New Roman" w:cs="Times New Roman"/>
          <w:b/>
          <w:bCs/>
          <w:color w:val="auto"/>
          <w:sz w:val="22"/>
          <w:szCs w:val="22"/>
        </w:rPr>
      </w:pPr>
      <w:r w:rsidRPr="000F182F">
        <w:rPr>
          <w:rFonts w:ascii="Times New Roman" w:hAnsi="Times New Roman" w:cs="Times New Roman"/>
          <w:b/>
          <w:bCs/>
          <w:color w:val="auto"/>
          <w:sz w:val="22"/>
          <w:szCs w:val="22"/>
        </w:rPr>
        <w:t>N)</w:t>
      </w:r>
      <w:r w:rsidR="008E7426" w:rsidRPr="000F182F">
        <w:rPr>
          <w:rFonts w:ascii="Times New Roman" w:hAnsi="Times New Roman" w:cs="Times New Roman"/>
          <w:b/>
          <w:bCs/>
          <w:color w:val="auto"/>
          <w:sz w:val="22"/>
          <w:szCs w:val="22"/>
        </w:rPr>
        <w:tab/>
      </w:r>
      <w:r w:rsidRPr="000F182F">
        <w:rPr>
          <w:rFonts w:ascii="Times New Roman" w:hAnsi="Times New Roman" w:cs="Times New Roman"/>
          <w:b/>
          <w:bCs/>
          <w:color w:val="auto"/>
          <w:sz w:val="22"/>
          <w:szCs w:val="22"/>
        </w:rPr>
        <w:t>Timber Harvesting</w:t>
      </w:r>
    </w:p>
    <w:p w14:paraId="1E9BA5A5" w14:textId="7F9F4280" w:rsidR="00B661DD" w:rsidRDefault="00C713D1" w:rsidP="00B661D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 xml:space="preserve">Timber harvesting activities shall comply with the Erosion &amp; Sedimentation Control performance standard within this </w:t>
      </w:r>
      <w:r w:rsidR="00AE79FC">
        <w:rPr>
          <w:rFonts w:ascii="Times New Roman" w:hAnsi="Times New Roman" w:cs="Times New Roman"/>
          <w:sz w:val="22"/>
          <w:szCs w:val="22"/>
        </w:rPr>
        <w:t>O</w:t>
      </w:r>
      <w:r w:rsidRPr="00C713D1">
        <w:rPr>
          <w:rFonts w:ascii="Times New Roman" w:hAnsi="Times New Roman" w:cs="Times New Roman"/>
          <w:sz w:val="22"/>
          <w:szCs w:val="22"/>
        </w:rPr>
        <w:t>rdinance.</w:t>
      </w:r>
    </w:p>
    <w:p w14:paraId="1DE636E0" w14:textId="45513932" w:rsidR="00B661DD" w:rsidRDefault="00C713D1" w:rsidP="00B661DD">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2)</w:t>
      </w:r>
      <w:r w:rsidRPr="00C713D1">
        <w:rPr>
          <w:rFonts w:ascii="Times New Roman" w:hAnsi="Times New Roman" w:cs="Times New Roman"/>
          <w:sz w:val="22"/>
          <w:szCs w:val="22"/>
        </w:rPr>
        <w:tab/>
      </w:r>
      <w:r w:rsidR="00AE79FC" w:rsidRPr="00C713D1">
        <w:rPr>
          <w:rFonts w:ascii="Times New Roman" w:hAnsi="Times New Roman" w:cs="Times New Roman"/>
          <w:sz w:val="22"/>
          <w:szCs w:val="22"/>
        </w:rPr>
        <w:t xml:space="preserve">Timber harvesting activities </w:t>
      </w:r>
      <w:r w:rsidR="00AE79FC">
        <w:rPr>
          <w:rFonts w:ascii="Times New Roman" w:hAnsi="Times New Roman" w:cs="Times New Roman"/>
          <w:sz w:val="22"/>
          <w:szCs w:val="22"/>
        </w:rPr>
        <w:t>s</w:t>
      </w:r>
      <w:r w:rsidRPr="00C713D1">
        <w:rPr>
          <w:rFonts w:ascii="Times New Roman" w:hAnsi="Times New Roman" w:cs="Times New Roman"/>
          <w:sz w:val="22"/>
          <w:szCs w:val="22"/>
        </w:rPr>
        <w:t>hall comply with all applicable State Laws, Rules, and Standards.</w:t>
      </w:r>
    </w:p>
    <w:p w14:paraId="15956123" w14:textId="77777777" w:rsidR="00B661DD" w:rsidRDefault="00B661DD" w:rsidP="00B661DD">
      <w:pPr>
        <w:tabs>
          <w:tab w:val="left" w:pos="360"/>
          <w:tab w:val="left" w:pos="720"/>
          <w:tab w:val="left" w:pos="1080"/>
        </w:tabs>
        <w:rPr>
          <w:rFonts w:ascii="Times New Roman" w:hAnsi="Times New Roman" w:cs="Times New Roman"/>
          <w:b/>
          <w:bCs/>
          <w:sz w:val="22"/>
          <w:szCs w:val="22"/>
        </w:rPr>
      </w:pPr>
    </w:p>
    <w:p w14:paraId="603D5568" w14:textId="77777777" w:rsidR="00B661DD" w:rsidRPr="000F182F" w:rsidRDefault="00C713D1" w:rsidP="00F22D12">
      <w:pPr>
        <w:pStyle w:val="Heading2"/>
        <w:rPr>
          <w:rFonts w:ascii="Times New Roman" w:hAnsi="Times New Roman" w:cs="Times New Roman"/>
          <w:b/>
          <w:bCs/>
          <w:color w:val="auto"/>
          <w:sz w:val="22"/>
          <w:szCs w:val="22"/>
        </w:rPr>
      </w:pPr>
      <w:r w:rsidRPr="000F182F">
        <w:rPr>
          <w:rFonts w:ascii="Times New Roman" w:hAnsi="Times New Roman" w:cs="Times New Roman"/>
          <w:b/>
          <w:bCs/>
          <w:color w:val="auto"/>
          <w:sz w:val="22"/>
          <w:szCs w:val="22"/>
        </w:rPr>
        <w:t>O)</w:t>
      </w:r>
      <w:r w:rsidRPr="000F182F">
        <w:rPr>
          <w:rFonts w:ascii="Times New Roman" w:hAnsi="Times New Roman" w:cs="Times New Roman"/>
          <w:b/>
          <w:bCs/>
          <w:color w:val="auto"/>
          <w:sz w:val="22"/>
          <w:szCs w:val="22"/>
        </w:rPr>
        <w:tab/>
        <w:t>Vernal Pools</w:t>
      </w:r>
    </w:p>
    <w:p w14:paraId="394D6E7C" w14:textId="125070BA" w:rsidR="00886130" w:rsidRDefault="00B661DD" w:rsidP="00886130">
      <w:pPr>
        <w:tabs>
          <w:tab w:val="left" w:pos="360"/>
          <w:tab w:val="left" w:pos="720"/>
          <w:tab w:val="left" w:pos="1080"/>
        </w:tabs>
        <w:rPr>
          <w:rFonts w:ascii="Times New Roman" w:hAnsi="Times New Roman" w:cs="Times New Roman"/>
          <w:b/>
          <w:bCs/>
          <w:sz w:val="22"/>
          <w:szCs w:val="22"/>
        </w:rPr>
      </w:pPr>
      <w:r>
        <w:rPr>
          <w:rFonts w:ascii="Times New Roman" w:hAnsi="Times New Roman" w:cs="Times New Roman"/>
          <w:b/>
          <w:bCs/>
          <w:sz w:val="22"/>
          <w:szCs w:val="22"/>
        </w:rPr>
        <w:tab/>
      </w:r>
      <w:r w:rsidR="00C713D1" w:rsidRPr="00C713D1">
        <w:rPr>
          <w:rFonts w:ascii="Times New Roman" w:hAnsi="Times New Roman" w:cs="Times New Roman"/>
          <w:sz w:val="22"/>
          <w:szCs w:val="22"/>
        </w:rPr>
        <w:t>Any activity within 250</w:t>
      </w:r>
      <w:r w:rsidR="00926654">
        <w:rPr>
          <w:rFonts w:ascii="Times New Roman" w:hAnsi="Times New Roman" w:cs="Times New Roman"/>
          <w:sz w:val="22"/>
          <w:szCs w:val="22"/>
        </w:rPr>
        <w:t xml:space="preserve"> </w:t>
      </w:r>
      <w:r w:rsidR="00C713D1" w:rsidRPr="00C713D1">
        <w:rPr>
          <w:rFonts w:ascii="Times New Roman" w:hAnsi="Times New Roman" w:cs="Times New Roman"/>
          <w:sz w:val="22"/>
          <w:szCs w:val="22"/>
        </w:rPr>
        <w:t>ft</w:t>
      </w:r>
      <w:r w:rsidR="00926654">
        <w:rPr>
          <w:rFonts w:ascii="Times New Roman" w:hAnsi="Times New Roman" w:cs="Times New Roman"/>
          <w:sz w:val="22"/>
          <w:szCs w:val="22"/>
        </w:rPr>
        <w:t>.</w:t>
      </w:r>
      <w:r w:rsidR="00C713D1" w:rsidRPr="00C713D1">
        <w:rPr>
          <w:rFonts w:ascii="Times New Roman" w:hAnsi="Times New Roman" w:cs="Times New Roman"/>
          <w:sz w:val="22"/>
          <w:szCs w:val="22"/>
        </w:rPr>
        <w:t xml:space="preserve"> of a vernal pool shall comply with all applicable State Laws, Rules, and Standards.</w:t>
      </w:r>
    </w:p>
    <w:p w14:paraId="5618165D" w14:textId="77777777" w:rsidR="00886130" w:rsidRDefault="00886130" w:rsidP="00886130">
      <w:pPr>
        <w:tabs>
          <w:tab w:val="left" w:pos="360"/>
          <w:tab w:val="left" w:pos="720"/>
          <w:tab w:val="left" w:pos="1080"/>
        </w:tabs>
        <w:rPr>
          <w:rFonts w:ascii="Times New Roman" w:hAnsi="Times New Roman" w:cs="Times New Roman"/>
          <w:b/>
          <w:bCs/>
          <w:sz w:val="22"/>
          <w:szCs w:val="22"/>
        </w:rPr>
      </w:pPr>
    </w:p>
    <w:p w14:paraId="630C715E" w14:textId="77777777" w:rsidR="00886130" w:rsidRPr="000F182F" w:rsidRDefault="00C713D1" w:rsidP="00F22D12">
      <w:pPr>
        <w:pStyle w:val="Heading2"/>
        <w:rPr>
          <w:rFonts w:ascii="Times New Roman" w:hAnsi="Times New Roman" w:cs="Times New Roman"/>
          <w:b/>
          <w:bCs/>
          <w:color w:val="auto"/>
          <w:sz w:val="22"/>
          <w:szCs w:val="22"/>
        </w:rPr>
      </w:pPr>
      <w:r w:rsidRPr="000F182F">
        <w:rPr>
          <w:rFonts w:ascii="Times New Roman" w:hAnsi="Times New Roman" w:cs="Times New Roman"/>
          <w:b/>
          <w:bCs/>
          <w:color w:val="auto"/>
          <w:sz w:val="22"/>
          <w:szCs w:val="22"/>
        </w:rPr>
        <w:t>P)</w:t>
      </w:r>
      <w:r w:rsidRPr="000F182F">
        <w:rPr>
          <w:rFonts w:ascii="Times New Roman" w:hAnsi="Times New Roman" w:cs="Times New Roman"/>
          <w:b/>
          <w:bCs/>
          <w:color w:val="auto"/>
          <w:sz w:val="22"/>
          <w:szCs w:val="22"/>
        </w:rPr>
        <w:tab/>
        <w:t>Water Quality Protection</w:t>
      </w:r>
    </w:p>
    <w:p w14:paraId="6D4A7DF5" w14:textId="43DE8EA7" w:rsidR="00886130" w:rsidRDefault="00886130" w:rsidP="00886130">
      <w:pPr>
        <w:tabs>
          <w:tab w:val="left" w:pos="360"/>
          <w:tab w:val="left" w:pos="720"/>
          <w:tab w:val="left" w:pos="1080"/>
        </w:tabs>
        <w:rPr>
          <w:rFonts w:ascii="Times New Roman" w:hAnsi="Times New Roman" w:cs="Times New Roman"/>
          <w:b/>
          <w:bCs/>
          <w:sz w:val="22"/>
          <w:szCs w:val="22"/>
        </w:rPr>
      </w:pPr>
      <w:r>
        <w:rPr>
          <w:rFonts w:ascii="Times New Roman" w:hAnsi="Times New Roman" w:cs="Times New Roman"/>
          <w:b/>
          <w:bCs/>
          <w:sz w:val="22"/>
          <w:szCs w:val="22"/>
        </w:rPr>
        <w:tab/>
      </w:r>
      <w:r w:rsidR="00C713D1" w:rsidRPr="00C713D1">
        <w:rPr>
          <w:rFonts w:ascii="Times New Roman" w:hAnsi="Times New Roman" w:cs="Times New Roman"/>
          <w:sz w:val="22"/>
          <w:szCs w:val="22"/>
        </w:rPr>
        <w:t>No activity shall locate, store, discharge, or permit the discharge of any treated, untreated, or inadequately treated liquid, gaseous, or solid materials of such nature, quantity, toxicity, or temperature that run off, seep, percolate, or wash into surface or ground waters so as to contaminate, pollute, or harm such waters or cause nuisances, such as objectionable shore deposits, floating or submerged debris, oil or scum, color, odor, taste, or unsightliness or be harmful to human, animal, plant or aquatic life.</w:t>
      </w:r>
    </w:p>
    <w:p w14:paraId="6BE2DC24" w14:textId="77777777" w:rsidR="00886130" w:rsidRDefault="00886130" w:rsidP="00886130">
      <w:pPr>
        <w:tabs>
          <w:tab w:val="left" w:pos="360"/>
          <w:tab w:val="left" w:pos="720"/>
          <w:tab w:val="left" w:pos="1080"/>
        </w:tabs>
        <w:rPr>
          <w:rFonts w:ascii="Times New Roman" w:hAnsi="Times New Roman" w:cs="Times New Roman"/>
          <w:b/>
          <w:bCs/>
          <w:sz w:val="22"/>
          <w:szCs w:val="22"/>
        </w:rPr>
      </w:pPr>
    </w:p>
    <w:p w14:paraId="4AD1F519" w14:textId="77777777" w:rsidR="00886130" w:rsidRPr="000F182F" w:rsidRDefault="00C713D1" w:rsidP="00F22D12">
      <w:pPr>
        <w:pStyle w:val="Heading2"/>
        <w:rPr>
          <w:rFonts w:ascii="Times New Roman" w:hAnsi="Times New Roman" w:cs="Times New Roman"/>
          <w:b/>
          <w:bCs/>
          <w:color w:val="auto"/>
          <w:sz w:val="22"/>
          <w:szCs w:val="22"/>
        </w:rPr>
      </w:pPr>
      <w:r w:rsidRPr="000F182F">
        <w:rPr>
          <w:rFonts w:ascii="Times New Roman" w:hAnsi="Times New Roman" w:cs="Times New Roman"/>
          <w:b/>
          <w:bCs/>
          <w:color w:val="auto"/>
          <w:sz w:val="22"/>
          <w:szCs w:val="22"/>
        </w:rPr>
        <w:t>Q)</w:t>
      </w:r>
      <w:r w:rsidRPr="000F182F">
        <w:rPr>
          <w:rFonts w:ascii="Times New Roman" w:hAnsi="Times New Roman" w:cs="Times New Roman"/>
          <w:b/>
          <w:bCs/>
          <w:color w:val="auto"/>
          <w:sz w:val="22"/>
          <w:szCs w:val="22"/>
        </w:rPr>
        <w:tab/>
        <w:t>Windmills</w:t>
      </w:r>
    </w:p>
    <w:p w14:paraId="1893B540" w14:textId="77777777" w:rsidR="00886130" w:rsidRDefault="00C713D1" w:rsidP="00886130">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1)</w:t>
      </w:r>
      <w:r w:rsidRPr="00C713D1">
        <w:rPr>
          <w:rFonts w:ascii="Times New Roman" w:hAnsi="Times New Roman" w:cs="Times New Roman"/>
          <w:sz w:val="22"/>
          <w:szCs w:val="22"/>
        </w:rPr>
        <w:tab/>
        <w:t>The windmill shall meet the minimum setbacks as required in this Ordinance.</w:t>
      </w:r>
    </w:p>
    <w:p w14:paraId="538B1148" w14:textId="77777777" w:rsidR="00886130" w:rsidRDefault="00C713D1" w:rsidP="00886130">
      <w:pPr>
        <w:tabs>
          <w:tab w:val="left" w:pos="360"/>
          <w:tab w:val="left" w:pos="720"/>
          <w:tab w:val="left" w:pos="1080"/>
        </w:tabs>
        <w:ind w:left="720"/>
        <w:rPr>
          <w:rFonts w:ascii="Times New Roman" w:hAnsi="Times New Roman" w:cs="Times New Roman"/>
          <w:b/>
          <w:bCs/>
          <w:sz w:val="22"/>
          <w:szCs w:val="22"/>
        </w:rPr>
      </w:pPr>
      <w:r w:rsidRPr="00C713D1">
        <w:rPr>
          <w:rFonts w:ascii="Times New Roman" w:hAnsi="Times New Roman" w:cs="Times New Roman"/>
          <w:sz w:val="22"/>
          <w:szCs w:val="22"/>
        </w:rPr>
        <w:t>2)</w:t>
      </w:r>
      <w:r w:rsidRPr="00C713D1">
        <w:rPr>
          <w:rFonts w:ascii="Times New Roman" w:hAnsi="Times New Roman" w:cs="Times New Roman"/>
          <w:sz w:val="22"/>
          <w:szCs w:val="22"/>
        </w:rPr>
        <w:tab/>
        <w:t xml:space="preserve">The windmill shall be located so that the distance it is setback from the property line is equal to or greater than its height, as measured to its highest part. </w:t>
      </w:r>
    </w:p>
    <w:p w14:paraId="1D182F62" w14:textId="77777777" w:rsidR="00886130" w:rsidRDefault="00C713D1" w:rsidP="00886130">
      <w:pPr>
        <w:tabs>
          <w:tab w:val="left" w:pos="360"/>
          <w:tab w:val="left" w:pos="720"/>
          <w:tab w:val="left" w:pos="1080"/>
        </w:tabs>
        <w:ind w:left="1080"/>
        <w:rPr>
          <w:rFonts w:ascii="Times New Roman" w:hAnsi="Times New Roman" w:cs="Times New Roman"/>
          <w:b/>
          <w:bCs/>
          <w:sz w:val="22"/>
          <w:szCs w:val="22"/>
        </w:rPr>
      </w:pPr>
      <w:r w:rsidRPr="00C713D1">
        <w:rPr>
          <w:rFonts w:ascii="Times New Roman" w:hAnsi="Times New Roman" w:cs="Times New Roman"/>
          <w:sz w:val="22"/>
          <w:szCs w:val="22"/>
        </w:rPr>
        <w:t>a)</w:t>
      </w:r>
      <w:r w:rsidRPr="00C713D1">
        <w:rPr>
          <w:rFonts w:ascii="Times New Roman" w:hAnsi="Times New Roman" w:cs="Times New Roman"/>
          <w:sz w:val="22"/>
          <w:szCs w:val="22"/>
        </w:rPr>
        <w:tab/>
        <w:t xml:space="preserve">In order for this setback to be reduced, the property owner/applicant must obtain an easement from any property owner(s) whose property(s) would be located within this setback distance, which is a radius equal to the height of the windmill measured from the outer base of the windmill.   </w:t>
      </w:r>
    </w:p>
    <w:p w14:paraId="5ECA0E0C" w14:textId="30934704" w:rsidR="00C713D1" w:rsidRPr="00886130" w:rsidRDefault="00C713D1" w:rsidP="00886130">
      <w:pPr>
        <w:tabs>
          <w:tab w:val="left" w:pos="360"/>
          <w:tab w:val="left" w:pos="720"/>
          <w:tab w:val="left" w:pos="1080"/>
        </w:tabs>
        <w:ind w:left="1080"/>
        <w:rPr>
          <w:rFonts w:ascii="Times New Roman" w:hAnsi="Times New Roman" w:cs="Times New Roman"/>
          <w:b/>
          <w:bCs/>
          <w:sz w:val="22"/>
          <w:szCs w:val="22"/>
        </w:rPr>
      </w:pPr>
      <w:r w:rsidRPr="00C713D1">
        <w:rPr>
          <w:rFonts w:ascii="Times New Roman" w:hAnsi="Times New Roman" w:cs="Times New Roman"/>
          <w:sz w:val="22"/>
          <w:szCs w:val="22"/>
        </w:rPr>
        <w:t>b)</w:t>
      </w:r>
      <w:r w:rsidRPr="00C713D1">
        <w:rPr>
          <w:rFonts w:ascii="Times New Roman" w:hAnsi="Times New Roman" w:cs="Times New Roman"/>
          <w:sz w:val="22"/>
          <w:szCs w:val="22"/>
        </w:rPr>
        <w:tab/>
      </w:r>
      <w:commentRangeStart w:id="10"/>
      <w:r w:rsidRPr="00C713D1">
        <w:rPr>
          <w:rFonts w:ascii="Times New Roman" w:hAnsi="Times New Roman" w:cs="Times New Roman"/>
          <w:sz w:val="22"/>
          <w:szCs w:val="22"/>
        </w:rPr>
        <w:t>In order for this setback to be reduced towards a roadway, the property owner/applicant must obtain written permission from the owner of the roadway</w:t>
      </w:r>
      <w:commentRangeEnd w:id="10"/>
      <w:r w:rsidR="00ED7938">
        <w:rPr>
          <w:rStyle w:val="CommentReference"/>
        </w:rPr>
        <w:commentReference w:id="10"/>
      </w:r>
      <w:r w:rsidRPr="00C713D1">
        <w:rPr>
          <w:rFonts w:ascii="Times New Roman" w:hAnsi="Times New Roman" w:cs="Times New Roman"/>
          <w:sz w:val="22"/>
          <w:szCs w:val="22"/>
        </w:rPr>
        <w:t>.</w:t>
      </w:r>
    </w:p>
    <w:p w14:paraId="2AEB3553" w14:textId="77777777" w:rsidR="00C713D1" w:rsidRPr="00C713D1" w:rsidRDefault="00C713D1" w:rsidP="00D05EE5">
      <w:pPr>
        <w:tabs>
          <w:tab w:val="left" w:pos="360"/>
          <w:tab w:val="left" w:pos="720"/>
          <w:tab w:val="left" w:pos="1080"/>
        </w:tabs>
        <w:ind w:left="0" w:firstLine="0"/>
        <w:rPr>
          <w:rFonts w:ascii="Times New Roman" w:hAnsi="Times New Roman" w:cs="Times New Roman"/>
          <w:sz w:val="22"/>
          <w:szCs w:val="22"/>
        </w:rPr>
      </w:pPr>
    </w:p>
    <w:p w14:paraId="711E1F7F" w14:textId="77777777" w:rsidR="00D05EE5" w:rsidRPr="00C713D1" w:rsidRDefault="00D05EE5" w:rsidP="00D05EE5">
      <w:pPr>
        <w:rPr>
          <w:rFonts w:ascii="Times New Roman" w:hAnsi="Times New Roman" w:cs="Times New Roman"/>
          <w:sz w:val="22"/>
          <w:szCs w:val="22"/>
        </w:rPr>
      </w:pPr>
    </w:p>
    <w:p w14:paraId="3F267712" w14:textId="77777777" w:rsidR="00D05EE5" w:rsidRPr="00C713D1" w:rsidRDefault="00D05EE5" w:rsidP="00D05EE5">
      <w:pPr>
        <w:rPr>
          <w:rFonts w:ascii="Times New Roman" w:hAnsi="Times New Roman" w:cs="Times New Roman"/>
          <w:sz w:val="22"/>
          <w:szCs w:val="22"/>
        </w:rPr>
      </w:pPr>
    </w:p>
    <w:p w14:paraId="41B2D53D" w14:textId="77777777" w:rsidR="00D05EE5" w:rsidRPr="00C713D1" w:rsidRDefault="00D05EE5" w:rsidP="00D05EE5">
      <w:pPr>
        <w:rPr>
          <w:rFonts w:ascii="Times New Roman" w:hAnsi="Times New Roman" w:cs="Times New Roman"/>
          <w:sz w:val="22"/>
          <w:szCs w:val="22"/>
        </w:rPr>
      </w:pPr>
    </w:p>
    <w:p w14:paraId="53F9E56B" w14:textId="77777777" w:rsidR="00D05EE5" w:rsidRPr="00C713D1" w:rsidRDefault="00D05EE5" w:rsidP="00D05EE5">
      <w:pPr>
        <w:tabs>
          <w:tab w:val="left" w:pos="360"/>
          <w:tab w:val="left" w:pos="720"/>
          <w:tab w:val="left" w:pos="1080"/>
        </w:tabs>
        <w:ind w:left="0" w:firstLine="0"/>
        <w:rPr>
          <w:rFonts w:ascii="Times New Roman" w:hAnsi="Times New Roman" w:cs="Times New Roman"/>
          <w:sz w:val="22"/>
          <w:szCs w:val="22"/>
        </w:rPr>
      </w:pPr>
    </w:p>
    <w:sectPr w:rsidR="00D05EE5" w:rsidRPr="00C713D1">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25T16:21:00Z" w:initials="JH">
    <w:p w14:paraId="19C73844" w14:textId="77777777" w:rsidR="0036010A" w:rsidRDefault="0036010A" w:rsidP="0036010A">
      <w:pPr>
        <w:pStyle w:val="CommentText"/>
        <w:ind w:left="0" w:firstLine="0"/>
      </w:pPr>
      <w:r>
        <w:rPr>
          <w:rStyle w:val="CommentReference"/>
        </w:rPr>
        <w:annotationRef/>
      </w:r>
      <w:r>
        <w:t>So I struggle with this text because there is an exact Section in SPR that talks about General Performance Standards. Can we put them all in the same article? Or can we clarify here how to use this Article when you have other text in SPR that may/may not agree with these provisions?</w:t>
      </w:r>
    </w:p>
  </w:comment>
  <w:comment w:id="1" w:author="Jason Hodde" w:date="2025-09-05T09:54:00Z" w:initials="JH">
    <w:p w14:paraId="49BDEEF0" w14:textId="77777777" w:rsidR="00381373" w:rsidRDefault="00381373" w:rsidP="00381373">
      <w:pPr>
        <w:pStyle w:val="CommentText"/>
        <w:ind w:left="0" w:firstLine="0"/>
      </w:pPr>
      <w:r>
        <w:rPr>
          <w:rStyle w:val="CommentReference"/>
        </w:rPr>
        <w:annotationRef/>
      </w:r>
      <w:r>
        <w:t>At very least, some explanation is needed to help the user understand what provisions take precedent when they are present in two or more places.</w:t>
      </w:r>
    </w:p>
  </w:comment>
  <w:comment w:id="2" w:author="Jason Hodde" w:date="2025-08-25T16:06:00Z" w:initials="JH">
    <w:p w14:paraId="154E806A" w14:textId="0258D0F6" w:rsidR="002A7820" w:rsidRDefault="002A7820" w:rsidP="002A7820">
      <w:pPr>
        <w:pStyle w:val="CommentText"/>
        <w:ind w:left="0" w:firstLine="0"/>
      </w:pPr>
      <w:r>
        <w:rPr>
          <w:rStyle w:val="CommentReference"/>
        </w:rPr>
        <w:annotationRef/>
      </w:r>
      <w:r>
        <w:t>I’d like to get rid of this here. It is also present in SPR under the use-specific provisions.</w:t>
      </w:r>
    </w:p>
  </w:comment>
  <w:comment w:id="3" w:author="Jason Hodde" w:date="2025-08-25T16:23:00Z" w:initials="JH">
    <w:p w14:paraId="09E10CC4" w14:textId="77777777" w:rsidR="002131C2" w:rsidRDefault="002131C2" w:rsidP="002131C2">
      <w:pPr>
        <w:pStyle w:val="CommentText"/>
        <w:ind w:left="0" w:firstLine="0"/>
      </w:pPr>
      <w:r>
        <w:rPr>
          <w:rStyle w:val="CommentReference"/>
        </w:rPr>
        <w:annotationRef/>
      </w:r>
      <w:r>
        <w:t>I would like to move this to SPR under use-specific provisions.</w:t>
      </w:r>
    </w:p>
  </w:comment>
  <w:comment w:id="4" w:author="Jason Hodde" w:date="2025-08-25T16:24:00Z" w:initials="JH">
    <w:p w14:paraId="526F8B2E" w14:textId="77777777" w:rsidR="000E0D27" w:rsidRDefault="000E0D27" w:rsidP="000E0D27">
      <w:pPr>
        <w:pStyle w:val="CommentText"/>
        <w:ind w:left="0" w:firstLine="0"/>
      </w:pPr>
      <w:r>
        <w:rPr>
          <w:rStyle w:val="CommentReference"/>
        </w:rPr>
        <w:annotationRef/>
      </w:r>
      <w:r>
        <w:t>There is lighting here and in SPR. Can these be combined?</w:t>
      </w:r>
    </w:p>
  </w:comment>
  <w:comment w:id="5" w:author="Jason Hodde" w:date="2025-09-05T09:56:00Z" w:initials="JH">
    <w:p w14:paraId="79D25A40" w14:textId="77777777" w:rsidR="00797EA9" w:rsidRDefault="00797EA9" w:rsidP="00797EA9">
      <w:pPr>
        <w:pStyle w:val="CommentText"/>
        <w:ind w:left="0" w:firstLine="0"/>
      </w:pPr>
      <w:r>
        <w:rPr>
          <w:rStyle w:val="CommentReference"/>
        </w:rPr>
        <w:annotationRef/>
      </w:r>
      <w:r>
        <w:t>Maybe not since this is general. I’m ok leaving it here.</w:t>
      </w:r>
    </w:p>
  </w:comment>
  <w:comment w:id="6" w:author="Jason Hodde" w:date="2025-08-25T16:09:00Z" w:initials="JH">
    <w:p w14:paraId="2256BF01" w14:textId="3338B77E" w:rsidR="00B03763" w:rsidRDefault="00456A63" w:rsidP="00B03763">
      <w:pPr>
        <w:pStyle w:val="CommentText"/>
        <w:ind w:left="0" w:firstLine="0"/>
      </w:pPr>
      <w:r>
        <w:rPr>
          <w:rStyle w:val="CommentReference"/>
        </w:rPr>
        <w:annotationRef/>
      </w:r>
      <w:r w:rsidR="00B03763">
        <w:t xml:space="preserve">I added this here from SPR. </w:t>
      </w:r>
    </w:p>
  </w:comment>
  <w:comment w:id="7" w:author="Jason Hodde" w:date="2025-08-05T16:09:00Z" w:initials="JH">
    <w:p w14:paraId="26ABF497" w14:textId="7602F3BD" w:rsidR="00021BEE" w:rsidRDefault="00021BEE" w:rsidP="00021BEE">
      <w:pPr>
        <w:pStyle w:val="CommentText"/>
        <w:ind w:left="0" w:firstLine="0"/>
      </w:pPr>
      <w:r>
        <w:rPr>
          <w:rStyle w:val="CommentReference"/>
        </w:rPr>
        <w:annotationRef/>
      </w:r>
      <w:r>
        <w:t>I think these are in article 5, and not in Article 4. I changed it.</w:t>
      </w:r>
    </w:p>
  </w:comment>
  <w:comment w:id="8" w:author="Jason Hodde" w:date="2025-08-25T16:31:00Z" w:initials="JH">
    <w:p w14:paraId="78136490" w14:textId="77777777" w:rsidR="004F414C" w:rsidRDefault="00A03045" w:rsidP="004F414C">
      <w:pPr>
        <w:pStyle w:val="CommentText"/>
        <w:ind w:left="0" w:firstLine="0"/>
      </w:pPr>
      <w:r>
        <w:rPr>
          <w:rStyle w:val="CommentReference"/>
        </w:rPr>
        <w:annotationRef/>
      </w:r>
      <w:r w:rsidR="004F414C">
        <w:t>Part of these performance requirements are here, and others are in SPR in a use-specific requirement (that largely deals with decommissioning). I’d like to combine these sections. They probably fit better under use-specific provisions.</w:t>
      </w:r>
    </w:p>
  </w:comment>
  <w:comment w:id="9" w:author="Jason Hodde" w:date="2025-08-05T16:19:00Z" w:initials="JH">
    <w:p w14:paraId="49F94555" w14:textId="2A96D2A9" w:rsidR="000139F2" w:rsidRDefault="000139F2" w:rsidP="000139F2">
      <w:pPr>
        <w:pStyle w:val="CommentText"/>
        <w:ind w:left="0" w:firstLine="0"/>
      </w:pPr>
      <w:r>
        <w:rPr>
          <w:rStyle w:val="CommentReference"/>
        </w:rPr>
        <w:annotationRef/>
      </w:r>
      <w:r>
        <w:t>Reformatted this without changing text</w:t>
      </w:r>
    </w:p>
  </w:comment>
  <w:comment w:id="10" w:author="Jason Hodde" w:date="2025-08-05T16:22:00Z" w:initials="JH">
    <w:p w14:paraId="242ECEC7" w14:textId="77777777" w:rsidR="00ED7938" w:rsidRDefault="00ED7938" w:rsidP="00ED7938">
      <w:pPr>
        <w:pStyle w:val="CommentText"/>
        <w:ind w:left="0" w:firstLine="0"/>
      </w:pPr>
      <w:r>
        <w:rPr>
          <w:rStyle w:val="CommentReference"/>
        </w:rPr>
        <w:annotationRef/>
      </w:r>
      <w:r>
        <w:t>So in the case of a town road, we require a town vote? Seems like this should be delegated to the Planning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73844" w15:done="0"/>
  <w15:commentEx w15:paraId="49BDEEF0" w15:paraIdParent="19C73844" w15:done="0"/>
  <w15:commentEx w15:paraId="154E806A" w15:done="0"/>
  <w15:commentEx w15:paraId="09E10CC4" w15:done="0"/>
  <w15:commentEx w15:paraId="526F8B2E" w15:done="0"/>
  <w15:commentEx w15:paraId="79D25A40" w15:paraIdParent="526F8B2E" w15:done="0"/>
  <w15:commentEx w15:paraId="2256BF01" w15:done="0"/>
  <w15:commentEx w15:paraId="26ABF497" w15:done="0"/>
  <w15:commentEx w15:paraId="78136490" w15:done="0"/>
  <w15:commentEx w15:paraId="49F94555" w15:done="0"/>
  <w15:commentEx w15:paraId="242ECE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7A6810" w16cex:dateUtc="2025-08-25T20:21:00Z"/>
  <w16cex:commentExtensible w16cex:durableId="71DED913" w16cex:dateUtc="2025-09-05T13:54:00Z"/>
  <w16cex:commentExtensible w16cex:durableId="2BD63E06" w16cex:dateUtc="2025-08-25T20:06:00Z"/>
  <w16cex:commentExtensible w16cex:durableId="088CD179" w16cex:dateUtc="2025-08-25T20:23:00Z"/>
  <w16cex:commentExtensible w16cex:durableId="20290748" w16cex:dateUtc="2025-08-25T20:24:00Z"/>
  <w16cex:commentExtensible w16cex:durableId="2C1DAC5B" w16cex:dateUtc="2025-09-05T13:56:00Z"/>
  <w16cex:commentExtensible w16cex:durableId="2AF31E58" w16cex:dateUtc="2025-08-25T20:09:00Z"/>
  <w16cex:commentExtensible w16cex:durableId="4940E28C" w16cex:dateUtc="2025-08-05T20:09:00Z"/>
  <w16cex:commentExtensible w16cex:durableId="21BFE32A" w16cex:dateUtc="2025-08-25T20:31:00Z"/>
  <w16cex:commentExtensible w16cex:durableId="702B085A" w16cex:dateUtc="2025-08-05T20:19:00Z"/>
  <w16cex:commentExtensible w16cex:durableId="42DAF027" w16cex:dateUtc="2025-08-05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73844" w16cid:durableId="2E7A6810"/>
  <w16cid:commentId w16cid:paraId="49BDEEF0" w16cid:durableId="71DED913"/>
  <w16cid:commentId w16cid:paraId="154E806A" w16cid:durableId="2BD63E06"/>
  <w16cid:commentId w16cid:paraId="09E10CC4" w16cid:durableId="088CD179"/>
  <w16cid:commentId w16cid:paraId="526F8B2E" w16cid:durableId="20290748"/>
  <w16cid:commentId w16cid:paraId="79D25A40" w16cid:durableId="2C1DAC5B"/>
  <w16cid:commentId w16cid:paraId="2256BF01" w16cid:durableId="2AF31E58"/>
  <w16cid:commentId w16cid:paraId="26ABF497" w16cid:durableId="4940E28C"/>
  <w16cid:commentId w16cid:paraId="78136490" w16cid:durableId="21BFE32A"/>
  <w16cid:commentId w16cid:paraId="49F94555" w16cid:durableId="702B085A"/>
  <w16cid:commentId w16cid:paraId="242ECEC7" w16cid:durableId="42DAF0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2A74" w14:textId="77777777" w:rsidR="002C331B" w:rsidRDefault="002C331B" w:rsidP="00B80FE4">
      <w:pPr>
        <w:spacing w:before="0" w:after="0"/>
      </w:pPr>
      <w:r>
        <w:separator/>
      </w:r>
    </w:p>
  </w:endnote>
  <w:endnote w:type="continuationSeparator" w:id="0">
    <w:p w14:paraId="5D3F870B" w14:textId="77777777" w:rsidR="002C331B" w:rsidRDefault="002C331B"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AB64" w14:textId="77777777" w:rsidR="002C331B" w:rsidRDefault="002C331B" w:rsidP="00B80FE4">
      <w:pPr>
        <w:spacing w:before="0" w:after="0"/>
      </w:pPr>
      <w:r>
        <w:separator/>
      </w:r>
    </w:p>
  </w:footnote>
  <w:footnote w:type="continuationSeparator" w:id="0">
    <w:p w14:paraId="15C56796" w14:textId="77777777" w:rsidR="002C331B" w:rsidRDefault="002C331B"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139F2"/>
    <w:rsid w:val="00021BEE"/>
    <w:rsid w:val="00027E2F"/>
    <w:rsid w:val="00057432"/>
    <w:rsid w:val="000E0D27"/>
    <w:rsid w:val="000F182F"/>
    <w:rsid w:val="0014052B"/>
    <w:rsid w:val="001627BD"/>
    <w:rsid w:val="00193BD3"/>
    <w:rsid w:val="001A5A6A"/>
    <w:rsid w:val="001B50A9"/>
    <w:rsid w:val="001C4523"/>
    <w:rsid w:val="001D13C8"/>
    <w:rsid w:val="001F04F1"/>
    <w:rsid w:val="00206857"/>
    <w:rsid w:val="002131C2"/>
    <w:rsid w:val="00241F17"/>
    <w:rsid w:val="0024787F"/>
    <w:rsid w:val="002A7820"/>
    <w:rsid w:val="002C331B"/>
    <w:rsid w:val="002F4E35"/>
    <w:rsid w:val="002F7CC9"/>
    <w:rsid w:val="00322DB1"/>
    <w:rsid w:val="00334A3F"/>
    <w:rsid w:val="0036010A"/>
    <w:rsid w:val="00360553"/>
    <w:rsid w:val="00381373"/>
    <w:rsid w:val="003B7C63"/>
    <w:rsid w:val="003C17DA"/>
    <w:rsid w:val="003E236C"/>
    <w:rsid w:val="003F4E13"/>
    <w:rsid w:val="00440C7F"/>
    <w:rsid w:val="004567B8"/>
    <w:rsid w:val="00456A63"/>
    <w:rsid w:val="0046080B"/>
    <w:rsid w:val="00464437"/>
    <w:rsid w:val="00480B43"/>
    <w:rsid w:val="004846E1"/>
    <w:rsid w:val="004C667C"/>
    <w:rsid w:val="004F414C"/>
    <w:rsid w:val="00556D62"/>
    <w:rsid w:val="00556E7D"/>
    <w:rsid w:val="00580F89"/>
    <w:rsid w:val="00582DED"/>
    <w:rsid w:val="005F03EB"/>
    <w:rsid w:val="00690355"/>
    <w:rsid w:val="006947A4"/>
    <w:rsid w:val="006B0FA7"/>
    <w:rsid w:val="006C3D60"/>
    <w:rsid w:val="006C4697"/>
    <w:rsid w:val="006D5677"/>
    <w:rsid w:val="006F3BDB"/>
    <w:rsid w:val="00720E54"/>
    <w:rsid w:val="00761667"/>
    <w:rsid w:val="00797EA9"/>
    <w:rsid w:val="007A4B1F"/>
    <w:rsid w:val="007B2BF7"/>
    <w:rsid w:val="007B638A"/>
    <w:rsid w:val="007D2F91"/>
    <w:rsid w:val="007E396C"/>
    <w:rsid w:val="007F5C6D"/>
    <w:rsid w:val="00854147"/>
    <w:rsid w:val="00886130"/>
    <w:rsid w:val="00896E34"/>
    <w:rsid w:val="008B7CB0"/>
    <w:rsid w:val="008E7426"/>
    <w:rsid w:val="009030BA"/>
    <w:rsid w:val="00904483"/>
    <w:rsid w:val="00926654"/>
    <w:rsid w:val="00977B5D"/>
    <w:rsid w:val="00983DE5"/>
    <w:rsid w:val="00984B45"/>
    <w:rsid w:val="00994836"/>
    <w:rsid w:val="009C18A1"/>
    <w:rsid w:val="00A02422"/>
    <w:rsid w:val="00A03045"/>
    <w:rsid w:val="00A33F48"/>
    <w:rsid w:val="00A720DA"/>
    <w:rsid w:val="00A96A53"/>
    <w:rsid w:val="00AB64F6"/>
    <w:rsid w:val="00AE00AB"/>
    <w:rsid w:val="00AE79FC"/>
    <w:rsid w:val="00B03763"/>
    <w:rsid w:val="00B112C0"/>
    <w:rsid w:val="00B467B3"/>
    <w:rsid w:val="00B62536"/>
    <w:rsid w:val="00B661DD"/>
    <w:rsid w:val="00B8013E"/>
    <w:rsid w:val="00B80FE4"/>
    <w:rsid w:val="00BA0387"/>
    <w:rsid w:val="00C13921"/>
    <w:rsid w:val="00C40E4E"/>
    <w:rsid w:val="00C42F7E"/>
    <w:rsid w:val="00C713D1"/>
    <w:rsid w:val="00C74CD1"/>
    <w:rsid w:val="00C837D8"/>
    <w:rsid w:val="00C95C17"/>
    <w:rsid w:val="00CA6A86"/>
    <w:rsid w:val="00CE1A6E"/>
    <w:rsid w:val="00D052D0"/>
    <w:rsid w:val="00D05EE5"/>
    <w:rsid w:val="00D476A7"/>
    <w:rsid w:val="00D54929"/>
    <w:rsid w:val="00D858B0"/>
    <w:rsid w:val="00DD1AAC"/>
    <w:rsid w:val="00E05EAE"/>
    <w:rsid w:val="00E567A2"/>
    <w:rsid w:val="00E864D5"/>
    <w:rsid w:val="00E91521"/>
    <w:rsid w:val="00E92282"/>
    <w:rsid w:val="00EA1684"/>
    <w:rsid w:val="00ED5FF6"/>
    <w:rsid w:val="00ED7938"/>
    <w:rsid w:val="00EE645A"/>
    <w:rsid w:val="00F12320"/>
    <w:rsid w:val="00F22D12"/>
    <w:rsid w:val="00F31D25"/>
    <w:rsid w:val="00F42AB0"/>
    <w:rsid w:val="00F6540D"/>
    <w:rsid w:val="00F808C9"/>
    <w:rsid w:val="00F81BAE"/>
    <w:rsid w:val="00F9003D"/>
    <w:rsid w:val="00FA0C31"/>
    <w:rsid w:val="00FA5E80"/>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table" w:styleId="TableGrid">
    <w:name w:val="Table Grid"/>
    <w:basedOn w:val="TableNormal"/>
    <w:uiPriority w:val="39"/>
    <w:rsid w:val="00E9228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1BEE"/>
    <w:rPr>
      <w:sz w:val="16"/>
      <w:szCs w:val="16"/>
    </w:rPr>
  </w:style>
  <w:style w:type="paragraph" w:styleId="CommentText">
    <w:name w:val="annotation text"/>
    <w:basedOn w:val="Normal"/>
    <w:link w:val="CommentTextChar"/>
    <w:uiPriority w:val="99"/>
    <w:unhideWhenUsed/>
    <w:rsid w:val="00021BEE"/>
    <w:rPr>
      <w:sz w:val="20"/>
      <w:szCs w:val="20"/>
    </w:rPr>
  </w:style>
  <w:style w:type="character" w:customStyle="1" w:styleId="CommentTextChar">
    <w:name w:val="Comment Text Char"/>
    <w:basedOn w:val="DefaultParagraphFont"/>
    <w:link w:val="CommentText"/>
    <w:uiPriority w:val="99"/>
    <w:rsid w:val="00021BEE"/>
    <w:rPr>
      <w:sz w:val="20"/>
      <w:szCs w:val="20"/>
    </w:rPr>
  </w:style>
  <w:style w:type="paragraph" w:styleId="CommentSubject">
    <w:name w:val="annotation subject"/>
    <w:basedOn w:val="CommentText"/>
    <w:next w:val="CommentText"/>
    <w:link w:val="CommentSubjectChar"/>
    <w:uiPriority w:val="99"/>
    <w:semiHidden/>
    <w:unhideWhenUsed/>
    <w:rsid w:val="00021BEE"/>
    <w:rPr>
      <w:b/>
      <w:bCs/>
    </w:rPr>
  </w:style>
  <w:style w:type="character" w:customStyle="1" w:styleId="CommentSubjectChar">
    <w:name w:val="Comment Subject Char"/>
    <w:basedOn w:val="CommentTextChar"/>
    <w:link w:val="CommentSubject"/>
    <w:uiPriority w:val="99"/>
    <w:semiHidden/>
    <w:rsid w:val="00021B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2226</Words>
  <Characters>12689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Code Enforcement</cp:lastModifiedBy>
  <cp:revision>2</cp:revision>
  <dcterms:created xsi:type="dcterms:W3CDTF">2025-09-05T14:46:00Z</dcterms:created>
  <dcterms:modified xsi:type="dcterms:W3CDTF">2025-09-05T14:46:00Z</dcterms:modified>
</cp:coreProperties>
</file>